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2"/>
        <w:tabs>
          <w:tab w:val="right" w:pos="9639"/>
        </w:tabs>
        <w:spacing w:after="0"/>
        <w:rPr>
          <w:rFonts w:hint="default"/>
          <w:b/>
          <w:i/>
          <w:sz w:val="28"/>
          <w:szCs w:val="24"/>
          <w:lang w:val="en-US" w:eastAsia="zh-CN"/>
        </w:rPr>
      </w:pPr>
      <w:bookmarkStart w:id="0" w:name="_Toc93073649"/>
      <w:r>
        <w:rPr>
          <w:rFonts w:cs="Arial"/>
          <w:b/>
          <w:sz w:val="24"/>
          <w:szCs w:val="24"/>
        </w:rPr>
        <w:t>SA WG2 Meeting #1</w:t>
      </w:r>
      <w:r>
        <w:rPr>
          <w:rFonts w:hint="eastAsia" w:cs="Arial"/>
          <w:b/>
          <w:sz w:val="24"/>
          <w:szCs w:val="24"/>
          <w:lang w:val="en-US" w:eastAsia="zh-CN"/>
        </w:rPr>
        <w:t>67</w:t>
      </w:r>
      <w:r>
        <w:rPr>
          <w:b/>
          <w:i/>
          <w:sz w:val="28"/>
          <w:szCs w:val="24"/>
        </w:rPr>
        <w:tab/>
      </w:r>
      <w:r>
        <w:rPr>
          <w:rFonts w:cs="Arial"/>
          <w:b/>
          <w:sz w:val="24"/>
          <w:szCs w:val="24"/>
        </w:rPr>
        <w:t>S2-2</w:t>
      </w:r>
      <w:r>
        <w:rPr>
          <w:rFonts w:hint="eastAsia" w:cs="Arial"/>
          <w:b/>
          <w:sz w:val="24"/>
          <w:szCs w:val="24"/>
          <w:lang w:val="en-US" w:eastAsia="zh-CN"/>
        </w:rPr>
        <w:t>501984</w:t>
      </w:r>
    </w:p>
    <w:p>
      <w:pPr>
        <w:pStyle w:val="92"/>
        <w:outlineLvl w:val="0"/>
        <w:rPr>
          <w:b/>
          <w:sz w:val="24"/>
        </w:rPr>
      </w:pPr>
      <w:r>
        <w:rPr>
          <w:rFonts w:hint="eastAsia" w:cs="Arial"/>
          <w:b/>
          <w:sz w:val="24"/>
          <w:szCs w:val="24"/>
          <w:lang w:val="en-US" w:eastAsia="zh-CN"/>
        </w:rPr>
        <w:t>17 - 21</w:t>
      </w:r>
      <w:r>
        <w:rPr>
          <w:rFonts w:hint="eastAsia" w:cs="Arial"/>
          <w:b/>
          <w:sz w:val="24"/>
          <w:szCs w:val="24"/>
        </w:rPr>
        <w:t xml:space="preserve"> </w:t>
      </w:r>
      <w:r>
        <w:rPr>
          <w:rFonts w:hint="eastAsia" w:cs="Arial"/>
          <w:b/>
          <w:sz w:val="24"/>
          <w:szCs w:val="24"/>
          <w:lang w:val="en-US" w:eastAsia="zh-CN"/>
        </w:rPr>
        <w:t>February</w:t>
      </w:r>
      <w:r>
        <w:rPr>
          <w:rFonts w:hint="eastAsia" w:cs="Arial"/>
          <w:b/>
          <w:sz w:val="24"/>
          <w:szCs w:val="24"/>
        </w:rPr>
        <w:t xml:space="preserve"> 202</w:t>
      </w:r>
      <w:r>
        <w:rPr>
          <w:rFonts w:hint="eastAsia" w:cs="Arial"/>
          <w:b/>
          <w:sz w:val="24"/>
          <w:szCs w:val="24"/>
          <w:lang w:val="en-US" w:eastAsia="zh-CN"/>
        </w:rPr>
        <w:t>5, Athens, Greece</w:t>
      </w:r>
      <w:r>
        <w:rPr>
          <w:b/>
          <w:sz w:val="24"/>
        </w:rPr>
        <w:tab/>
      </w:r>
      <w:r>
        <w:rPr>
          <w:b/>
          <w:sz w:val="24"/>
        </w:rPr>
        <w:tab/>
      </w:r>
    </w:p>
    <w:p>
      <w:pPr>
        <w:ind w:left="2127" w:hanging="2127"/>
        <w:rPr>
          <w:rFonts w:hint="default" w:ascii="Arial" w:hAnsi="Arial" w:cs="Arial" w:eastAsiaTheme="minorEastAsia"/>
          <w:b/>
          <w:lang w:val="en-US" w:eastAsia="zh-CN"/>
        </w:rPr>
      </w:pPr>
      <w:r>
        <w:rPr>
          <w:rFonts w:ascii="Arial" w:hAnsi="Arial" w:cs="Arial"/>
          <w:b/>
        </w:rPr>
        <w:t>Source:</w:t>
      </w:r>
      <w:r>
        <w:rPr>
          <w:rFonts w:ascii="Arial" w:hAnsi="Arial" w:cs="Arial"/>
          <w:b/>
        </w:rPr>
        <w:tab/>
      </w:r>
      <w:r>
        <w:rPr>
          <w:rFonts w:hint="eastAsia" w:ascii="Arial" w:hAnsi="Arial" w:cs="Arial"/>
          <w:b/>
          <w:lang w:val="en-US" w:eastAsia="zh-CN"/>
        </w:rPr>
        <w:t>ZTE</w:t>
      </w:r>
    </w:p>
    <w:p>
      <w:pPr>
        <w:ind w:left="2127" w:hanging="2127"/>
        <w:rPr>
          <w:rFonts w:hint="default" w:ascii="Arial" w:hAnsi="Arial" w:eastAsia="微软雅黑" w:cs="Arial"/>
          <w:b/>
          <w:bCs/>
          <w:lang w:val="en-US" w:eastAsia="zh-CN"/>
        </w:rPr>
      </w:pPr>
      <w:r>
        <w:rPr>
          <w:rFonts w:hint="default" w:ascii="Arial" w:hAnsi="Arial" w:eastAsia="微软雅黑" w:cs="Arial"/>
          <w:b/>
          <w:bCs/>
        </w:rPr>
        <w:t>Title:</w:t>
      </w:r>
      <w:r>
        <w:rPr>
          <w:rFonts w:hint="default" w:ascii="Arial" w:hAnsi="Arial" w:eastAsia="微软雅黑" w:cs="Arial"/>
        </w:rPr>
        <w:tab/>
      </w:r>
      <w:r>
        <w:rPr>
          <w:rFonts w:hint="default" w:ascii="Arial" w:hAnsi="Arial" w:eastAsia="微软雅黑" w:cs="Arial"/>
          <w:b/>
          <w:bCs/>
          <w:lang w:val="en-US" w:eastAsia="zh-CN"/>
        </w:rPr>
        <w:t>Proposals of VFL training trigger with possible compromise</w:t>
      </w:r>
    </w:p>
    <w:p>
      <w:pPr>
        <w:ind w:left="2127" w:hanging="2127"/>
        <w:rPr>
          <w:rFonts w:hint="default" w:ascii="Arial" w:hAnsi="Arial" w:cs="Arial" w:eastAsiaTheme="minorEastAsia"/>
          <w:b/>
          <w:bCs/>
          <w:lang w:val="en-US" w:eastAsia="zh-CN"/>
        </w:rPr>
      </w:pPr>
      <w:r>
        <w:rPr>
          <w:rFonts w:ascii="Arial" w:hAnsi="Arial" w:cs="Arial"/>
          <w:b/>
          <w:bCs/>
        </w:rPr>
        <w:t>Document for:</w:t>
      </w:r>
      <w:r>
        <w:tab/>
      </w:r>
      <w:r>
        <w:rPr>
          <w:rFonts w:hint="eastAsia" w:ascii="Arial" w:hAnsi="Arial" w:cs="Arial"/>
          <w:b/>
          <w:bCs/>
          <w:lang w:val="en-US" w:eastAsia="zh-CN"/>
        </w:rPr>
        <w:t>agreement</w:t>
      </w:r>
    </w:p>
    <w:p>
      <w:pPr>
        <w:ind w:left="2127" w:hanging="2127"/>
        <w:rPr>
          <w:rFonts w:hint="default" w:ascii="Arial" w:hAnsi="Arial" w:cs="Arial" w:eastAsiaTheme="minorEastAsia"/>
          <w:b/>
          <w:lang w:val="en-US" w:eastAsia="zh-CN"/>
        </w:rPr>
      </w:pPr>
      <w:r>
        <w:rPr>
          <w:rFonts w:ascii="Arial" w:hAnsi="Arial" w:cs="Arial"/>
          <w:b/>
        </w:rPr>
        <w:t>Agenda Item:</w:t>
      </w:r>
      <w:r>
        <w:rPr>
          <w:rFonts w:ascii="Arial" w:hAnsi="Arial" w:cs="Arial"/>
          <w:b/>
        </w:rPr>
        <w:tab/>
      </w:r>
      <w:r>
        <w:rPr>
          <w:rFonts w:hint="eastAsia" w:ascii="Arial" w:hAnsi="Arial" w:cs="Arial"/>
          <w:b/>
          <w:lang w:val="en-US" w:eastAsia="zh-CN"/>
        </w:rPr>
        <w:t>19.15.2</w:t>
      </w:r>
    </w:p>
    <w:p>
      <w:pPr>
        <w:rPr>
          <w:rFonts w:hint="default" w:ascii="Arial" w:hAnsi="Arial" w:cs="Arial"/>
          <w:b w:val="0"/>
          <w:bCs w:val="0"/>
          <w:i w:val="0"/>
          <w:iCs/>
          <w:lang w:val="en-US"/>
        </w:rPr>
      </w:pPr>
      <w:r>
        <w:rPr>
          <w:rFonts w:ascii="Arial" w:hAnsi="Arial" w:cs="Arial"/>
          <w:b w:val="0"/>
          <w:bCs w:val="0"/>
          <w:i w:val="0"/>
          <w:iCs/>
        </w:rPr>
        <w:t xml:space="preserve">Abstract of the contribution: This </w:t>
      </w:r>
      <w:r>
        <w:rPr>
          <w:rFonts w:hint="eastAsia" w:ascii="Arial" w:hAnsi="Arial" w:cs="Arial"/>
          <w:b w:val="0"/>
          <w:bCs w:val="0"/>
          <w:i w:val="0"/>
          <w:iCs/>
          <w:lang w:val="en-US" w:eastAsia="zh-CN"/>
        </w:rPr>
        <w:t>discussion paper presents some possible compromise proposals for VFL training trigger.</w:t>
      </w:r>
    </w:p>
    <w:p>
      <w:pPr>
        <w:pStyle w:val="2"/>
      </w:pPr>
      <w:r>
        <w:t>Discussion</w:t>
      </w:r>
    </w:p>
    <w:bookmarkEnd w:id="0"/>
    <w:p>
      <w:pPr>
        <w:rPr>
          <w:rFonts w:hint="eastAsia"/>
          <w:b/>
          <w:bCs/>
          <w:sz w:val="22"/>
          <w:szCs w:val="22"/>
          <w:lang w:val="en-US" w:eastAsia="zh-CN"/>
        </w:rPr>
      </w:pPr>
      <w:r>
        <w:rPr>
          <w:rFonts w:hint="eastAsia"/>
          <w:b/>
          <w:bCs/>
          <w:sz w:val="22"/>
          <w:szCs w:val="22"/>
          <w:lang w:val="en-US" w:eastAsia="zh-CN"/>
        </w:rPr>
        <w:t>Key principles when designing the cases VFL training trigger:</w:t>
      </w:r>
    </w:p>
    <w:p>
      <w:pPr>
        <w:pStyle w:val="26"/>
        <w:keepNext w:val="0"/>
        <w:keepLines w:val="0"/>
        <w:widowControl/>
        <w:numPr>
          <w:ilvl w:val="0"/>
          <w:numId w:val="1"/>
        </w:numPr>
        <w:suppressLineNumbers w:val="0"/>
        <w:spacing w:before="0" w:beforeAutospacing="1" w:after="0" w:afterAutospacing="1"/>
        <w:ind w:left="420" w:leftChars="0" w:right="0" w:rightChars="0" w:hanging="420" w:firstLineChars="0"/>
        <w:jc w:val="left"/>
        <w:rPr>
          <w:rFonts w:hint="default"/>
          <w:b/>
          <w:bCs/>
          <w:sz w:val="22"/>
          <w:szCs w:val="22"/>
          <w:lang w:val="en-US" w:eastAsia="zh-CN"/>
        </w:rPr>
      </w:pPr>
      <w:r>
        <w:rPr>
          <w:rFonts w:hint="eastAsia"/>
          <w:b/>
          <w:bCs/>
          <w:sz w:val="22"/>
          <w:szCs w:val="22"/>
          <w:lang w:val="en-US" w:eastAsia="zh-CN"/>
        </w:rPr>
        <w:t>The AnLF should not aware the training logic of any models</w:t>
      </w:r>
    </w:p>
    <w:p>
      <w:pPr>
        <w:pStyle w:val="26"/>
        <w:keepNext w:val="0"/>
        <w:keepLines w:val="0"/>
        <w:widowControl/>
        <w:numPr>
          <w:ilvl w:val="0"/>
          <w:numId w:val="0"/>
        </w:numPr>
        <w:suppressLineNumbers w:val="0"/>
        <w:spacing w:before="0" w:beforeAutospacing="1" w:after="0" w:afterAutospacing="1"/>
        <w:ind w:leftChars="0" w:right="0" w:rightChars="0"/>
        <w:jc w:val="left"/>
        <w:rPr>
          <w:rFonts w:hint="eastAsia"/>
          <w:b w:val="0"/>
          <w:bCs w:val="0"/>
          <w:sz w:val="22"/>
          <w:szCs w:val="22"/>
          <w:lang w:val="en-US" w:eastAsia="zh-CN"/>
        </w:rPr>
      </w:pPr>
      <w:r>
        <w:rPr>
          <w:rFonts w:hint="eastAsia"/>
          <w:b w:val="0"/>
          <w:bCs w:val="0"/>
          <w:sz w:val="22"/>
          <w:szCs w:val="22"/>
          <w:lang w:val="en-US" w:eastAsia="zh-CN"/>
        </w:rPr>
        <w:t>As we agreed in Rel-17 to split NWDAF to AnLF and MTLF, one for inference and one for training. We propose that AnLF should not aware the model is trained by VFL, implicitly or explicitly.</w:t>
      </w:r>
    </w:p>
    <w:p>
      <w:pPr>
        <w:pStyle w:val="26"/>
        <w:keepNext w:val="0"/>
        <w:keepLines w:val="0"/>
        <w:widowControl/>
        <w:numPr>
          <w:ilvl w:val="0"/>
          <w:numId w:val="1"/>
        </w:numPr>
        <w:suppressLineNumbers w:val="0"/>
        <w:spacing w:before="0" w:beforeAutospacing="1" w:after="0" w:afterAutospacing="1"/>
        <w:ind w:left="420" w:leftChars="0" w:right="0" w:rightChars="0" w:hanging="420" w:firstLineChars="0"/>
        <w:jc w:val="left"/>
        <w:rPr>
          <w:rFonts w:hint="default"/>
          <w:b/>
          <w:bCs/>
          <w:sz w:val="22"/>
          <w:szCs w:val="22"/>
          <w:lang w:val="en-US" w:eastAsia="zh-CN"/>
        </w:rPr>
      </w:pPr>
      <w:r>
        <w:rPr>
          <w:rFonts w:hint="eastAsia"/>
          <w:b/>
          <w:bCs/>
          <w:sz w:val="22"/>
          <w:szCs w:val="22"/>
          <w:lang w:val="en-US" w:eastAsia="zh-CN"/>
        </w:rPr>
        <w:t>The VFL client can not get the final aggregated inference result</w:t>
      </w:r>
    </w:p>
    <w:p>
      <w:pPr>
        <w:pStyle w:val="26"/>
        <w:keepNext w:val="0"/>
        <w:keepLines w:val="0"/>
        <w:widowControl/>
        <w:numPr>
          <w:ilvl w:val="0"/>
          <w:numId w:val="0"/>
        </w:numPr>
        <w:suppressLineNumbers w:val="0"/>
        <w:spacing w:before="0" w:beforeAutospacing="1" w:after="0" w:afterAutospacing="1"/>
        <w:ind w:leftChars="0" w:right="0" w:rightChars="0"/>
        <w:jc w:val="left"/>
        <w:rPr>
          <w:rFonts w:hint="default"/>
          <w:b w:val="0"/>
          <w:bCs w:val="0"/>
          <w:sz w:val="22"/>
          <w:szCs w:val="22"/>
          <w:lang w:val="en-US" w:eastAsia="zh-CN"/>
        </w:rPr>
      </w:pPr>
      <w:r>
        <w:rPr>
          <w:rFonts w:hint="eastAsia"/>
          <w:b w:val="0"/>
          <w:bCs w:val="0"/>
          <w:sz w:val="22"/>
          <w:szCs w:val="22"/>
          <w:lang w:val="en-US" w:eastAsia="zh-CN"/>
        </w:rPr>
        <w:t>We agreed in the VFL inference procedure that only VFL server has the aggregated inference result. VFL client does not know the final inference result.</w:t>
      </w:r>
    </w:p>
    <w:p>
      <w:pPr>
        <w:pStyle w:val="26"/>
        <w:keepNext w:val="0"/>
        <w:keepLines w:val="0"/>
        <w:widowControl/>
        <w:numPr>
          <w:ilvl w:val="0"/>
          <w:numId w:val="1"/>
        </w:numPr>
        <w:suppressLineNumbers w:val="0"/>
        <w:spacing w:before="0" w:beforeAutospacing="1" w:after="0" w:afterAutospacing="1"/>
        <w:ind w:left="420" w:leftChars="0" w:right="0" w:rightChars="0" w:hanging="420" w:firstLineChars="0"/>
        <w:jc w:val="left"/>
        <w:rPr>
          <w:rFonts w:hint="default"/>
          <w:b/>
          <w:bCs/>
          <w:sz w:val="22"/>
          <w:szCs w:val="22"/>
          <w:lang w:val="en-US" w:eastAsia="zh-CN"/>
        </w:rPr>
      </w:pPr>
      <w:r>
        <w:rPr>
          <w:rFonts w:hint="eastAsia"/>
          <w:b/>
          <w:bCs/>
          <w:sz w:val="22"/>
          <w:szCs w:val="22"/>
          <w:lang w:val="en-US" w:eastAsia="zh-CN"/>
        </w:rPr>
        <w:t>Avoid complex triggers</w:t>
      </w:r>
    </w:p>
    <w:p>
      <w:pPr>
        <w:pStyle w:val="26"/>
        <w:keepNext w:val="0"/>
        <w:keepLines w:val="0"/>
        <w:widowControl/>
        <w:numPr>
          <w:ilvl w:val="0"/>
          <w:numId w:val="0"/>
        </w:numPr>
        <w:suppressLineNumbers w:val="0"/>
        <w:spacing w:before="0" w:beforeAutospacing="1" w:after="0" w:afterAutospacing="1"/>
        <w:ind w:leftChars="0" w:right="0" w:rightChars="0"/>
        <w:jc w:val="left"/>
        <w:rPr>
          <w:rFonts w:hint="eastAsia"/>
          <w:b w:val="0"/>
          <w:bCs w:val="0"/>
          <w:sz w:val="22"/>
          <w:szCs w:val="22"/>
          <w:lang w:val="en-US" w:eastAsia="zh-CN"/>
        </w:rPr>
      </w:pPr>
      <w:r>
        <w:rPr>
          <w:rFonts w:hint="eastAsia"/>
          <w:b w:val="0"/>
          <w:bCs w:val="0"/>
          <w:sz w:val="22"/>
          <w:szCs w:val="22"/>
          <w:lang w:val="en-US" w:eastAsia="zh-CN"/>
        </w:rPr>
        <w:t>The triggers should be simple and easy for implementation.</w:t>
      </w:r>
    </w:p>
    <w:p>
      <w:pPr>
        <w:pStyle w:val="26"/>
        <w:keepNext w:val="0"/>
        <w:keepLines w:val="0"/>
        <w:widowControl/>
        <w:numPr>
          <w:ilvl w:val="0"/>
          <w:numId w:val="0"/>
        </w:numPr>
        <w:suppressLineNumbers w:val="0"/>
        <w:spacing w:before="0" w:beforeAutospacing="1" w:after="0" w:afterAutospacing="1"/>
        <w:ind w:leftChars="0" w:right="0" w:rightChars="0"/>
        <w:jc w:val="left"/>
        <w:rPr>
          <w:rFonts w:hint="eastAsia"/>
          <w:b w:val="0"/>
          <w:bCs w:val="0"/>
          <w:sz w:val="22"/>
          <w:szCs w:val="22"/>
          <w:lang w:val="en-US" w:eastAsia="zh-CN"/>
        </w:rPr>
      </w:pPr>
      <w:r>
        <w:rPr>
          <w:rFonts w:hint="eastAsia"/>
          <w:b w:val="0"/>
          <w:bCs w:val="0"/>
          <w:sz w:val="22"/>
          <w:szCs w:val="22"/>
          <w:lang w:val="en-US" w:eastAsia="zh-CN"/>
        </w:rPr>
        <w:t>1) VFL training triggered by internal logic of VFL sever</w:t>
      </w:r>
      <w:bookmarkStart w:id="1" w:name="_GoBack"/>
      <w:bookmarkEnd w:id="1"/>
      <w:r>
        <w:rPr>
          <w:rFonts w:hint="eastAsia"/>
          <w:b w:val="0"/>
          <w:bCs w:val="0"/>
          <w:sz w:val="22"/>
          <w:szCs w:val="22"/>
          <w:lang w:val="en-US" w:eastAsia="zh-CN"/>
        </w:rPr>
        <w:t xml:space="preserve"> or OAM</w:t>
      </w:r>
    </w:p>
    <w:p>
      <w:pPr>
        <w:pStyle w:val="26"/>
        <w:keepNext w:val="0"/>
        <w:keepLines w:val="0"/>
        <w:widowControl/>
        <w:numPr>
          <w:ilvl w:val="0"/>
          <w:numId w:val="0"/>
        </w:numPr>
        <w:suppressLineNumbers w:val="0"/>
        <w:spacing w:before="0" w:beforeAutospacing="1" w:after="0" w:afterAutospacing="1"/>
        <w:ind w:leftChars="0" w:right="0" w:rightChars="0"/>
        <w:jc w:val="left"/>
        <w:rPr>
          <w:rFonts w:hint="eastAsia"/>
          <w:b w:val="0"/>
          <w:bCs w:val="0"/>
          <w:sz w:val="22"/>
          <w:szCs w:val="22"/>
          <w:lang w:val="en-US" w:eastAsia="zh-CN"/>
        </w:rPr>
      </w:pPr>
      <w:r>
        <w:rPr>
          <w:rFonts w:hint="eastAsia"/>
          <w:b w:val="0"/>
          <w:bCs w:val="0"/>
          <w:sz w:val="22"/>
          <w:szCs w:val="22"/>
          <w:lang w:val="en-US" w:eastAsia="zh-CN"/>
        </w:rPr>
        <w:t>2) VFL training triggered by analytics request or inference request.</w:t>
      </w:r>
    </w:p>
    <w:p>
      <w:pPr>
        <w:pStyle w:val="26"/>
        <w:keepNext w:val="0"/>
        <w:keepLines w:val="0"/>
        <w:widowControl/>
        <w:numPr>
          <w:ilvl w:val="0"/>
          <w:numId w:val="1"/>
        </w:numPr>
        <w:suppressLineNumbers w:val="0"/>
        <w:spacing w:before="0" w:beforeAutospacing="1" w:after="0" w:afterAutospacing="1"/>
        <w:ind w:left="420" w:leftChars="0" w:right="0" w:rightChars="0" w:hanging="420" w:firstLineChars="0"/>
        <w:jc w:val="left"/>
        <w:rPr>
          <w:rFonts w:hint="default"/>
          <w:b/>
          <w:bCs/>
          <w:sz w:val="22"/>
          <w:szCs w:val="22"/>
          <w:lang w:val="en-US" w:eastAsia="zh-CN"/>
        </w:rPr>
      </w:pPr>
      <w:r>
        <w:rPr>
          <w:rFonts w:hint="eastAsia"/>
          <w:b/>
          <w:bCs/>
          <w:sz w:val="22"/>
          <w:szCs w:val="22"/>
          <w:lang w:val="en-US" w:eastAsia="zh-CN"/>
        </w:rPr>
        <w:t>Split the case discussion for trust and untrust AF</w:t>
      </w:r>
    </w:p>
    <w:p>
      <w:pPr>
        <w:pStyle w:val="26"/>
        <w:keepNext w:val="0"/>
        <w:keepLines w:val="0"/>
        <w:widowControl/>
        <w:numPr>
          <w:ilvl w:val="0"/>
          <w:numId w:val="0"/>
        </w:numPr>
        <w:suppressLineNumbers w:val="0"/>
        <w:spacing w:before="0" w:beforeAutospacing="1" w:after="0" w:afterAutospacing="1"/>
        <w:ind w:leftChars="0" w:right="0" w:rightChars="0"/>
        <w:jc w:val="left"/>
        <w:rPr>
          <w:rFonts w:hint="default" w:ascii="Times New Roman" w:hAnsi="Times New Roman" w:cs="Times New Roman"/>
          <w:b w:val="0"/>
          <w:bCs w:val="0"/>
          <w:sz w:val="22"/>
          <w:szCs w:val="22"/>
          <w:lang w:val="en-US" w:eastAsia="zh-CN"/>
        </w:rPr>
      </w:pPr>
      <w:r>
        <w:rPr>
          <w:rFonts w:hint="eastAsia"/>
          <w:b w:val="0"/>
          <w:bCs w:val="0"/>
          <w:sz w:val="22"/>
          <w:szCs w:val="22"/>
          <w:lang w:val="en-US" w:eastAsia="zh-CN"/>
        </w:rPr>
        <w:t>The trust AF is inside operator domain and can be controlled by operator</w:t>
      </w:r>
      <w:r>
        <w:rPr>
          <w:rFonts w:hint="default" w:ascii="Times New Roman" w:hAnsi="Times New Roman" w:cs="Times New Roman"/>
          <w:b w:val="0"/>
          <w:bCs w:val="0"/>
          <w:sz w:val="22"/>
          <w:szCs w:val="22"/>
          <w:lang w:val="en-US" w:eastAsia="zh-CN"/>
        </w:rPr>
        <w:t>（OAM）</w:t>
      </w:r>
      <w:r>
        <w:rPr>
          <w:rFonts w:hint="eastAsia" w:ascii="Times New Roman" w:hAnsi="Times New Roman" w:cs="Times New Roman"/>
          <w:b w:val="0"/>
          <w:bCs w:val="0"/>
          <w:sz w:val="22"/>
          <w:szCs w:val="22"/>
          <w:lang w:val="en-US" w:eastAsia="zh-CN"/>
        </w:rPr>
        <w:t>，so separate discussion is needed.</w:t>
      </w:r>
    </w:p>
    <w:p>
      <w:pPr>
        <w:pStyle w:val="2"/>
        <w:rPr>
          <w:rFonts w:hint="eastAsia"/>
          <w:lang w:val="en-US" w:eastAsia="zh-CN"/>
        </w:rPr>
      </w:pPr>
      <w:r>
        <w:rPr>
          <w:rFonts w:hint="eastAsia"/>
          <w:lang w:val="en-US" w:eastAsia="zh-CN"/>
        </w:rPr>
        <w:t>Proposals</w:t>
      </w:r>
    </w:p>
    <w:p>
      <w:pPr>
        <w:rPr>
          <w:rFonts w:hint="default"/>
          <w:lang w:val="en-US" w:eastAsia="zh-CN"/>
        </w:rPr>
      </w:pPr>
      <w:r>
        <w:drawing>
          <wp:inline distT="0" distB="0" distL="114300" distR="114300">
            <wp:extent cx="5741035" cy="664845"/>
            <wp:effectExtent l="0" t="0" r="12065" b="825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7"/>
                    <a:stretch>
                      <a:fillRect/>
                    </a:stretch>
                  </pic:blipFill>
                  <pic:spPr>
                    <a:xfrm>
                      <a:off x="0" y="0"/>
                      <a:ext cx="5741035" cy="664845"/>
                    </a:xfrm>
                    <a:prstGeom prst="rect">
                      <a:avLst/>
                    </a:prstGeom>
                    <a:noFill/>
                    <a:ln>
                      <a:noFill/>
                    </a:ln>
                  </pic:spPr>
                </pic:pic>
              </a:graphicData>
            </a:graphic>
          </wp:inline>
        </w:drawing>
      </w:r>
    </w:p>
    <w:p>
      <w:pPr>
        <w:pStyle w:val="26"/>
        <w:keepNext w:val="0"/>
        <w:keepLines w:val="0"/>
        <w:widowControl/>
        <w:numPr>
          <w:ilvl w:val="0"/>
          <w:numId w:val="0"/>
        </w:numPr>
        <w:suppressLineNumbers w:val="0"/>
        <w:spacing w:before="0" w:beforeAutospacing="1" w:after="0" w:afterAutospacing="1"/>
        <w:ind w:leftChars="0" w:right="0" w:rightChars="0" w:firstLine="3080" w:firstLineChars="1400"/>
        <w:jc w:val="left"/>
        <w:rPr>
          <w:rFonts w:hint="default"/>
          <w:b w:val="0"/>
          <w:bCs w:val="0"/>
          <w:sz w:val="22"/>
          <w:szCs w:val="22"/>
          <w:lang w:val="en-US" w:eastAsia="zh-CN"/>
        </w:rPr>
      </w:pPr>
      <w:r>
        <w:rPr>
          <w:rFonts w:hint="eastAsia"/>
          <w:b w:val="0"/>
          <w:bCs w:val="0"/>
          <w:sz w:val="22"/>
          <w:szCs w:val="22"/>
          <w:lang w:val="en-US" w:eastAsia="zh-CN"/>
        </w:rPr>
        <w:t>1. OAM triggered VFL training</w:t>
      </w:r>
    </w:p>
    <w:p>
      <w:pPr>
        <w:pStyle w:val="26"/>
        <w:keepNext w:val="0"/>
        <w:keepLines w:val="0"/>
        <w:widowControl/>
        <w:numPr>
          <w:ilvl w:val="0"/>
          <w:numId w:val="0"/>
        </w:numPr>
        <w:suppressLineNumbers w:val="0"/>
        <w:spacing w:before="0" w:beforeAutospacing="1" w:after="0" w:afterAutospacing="1"/>
        <w:ind w:right="0" w:rightChars="0" w:firstLine="1440" w:firstLineChars="600"/>
        <w:jc w:val="left"/>
        <w:rPr>
          <w:rFonts w:hint="eastAsia"/>
          <w:b w:val="0"/>
          <w:bCs w:val="0"/>
          <w:sz w:val="22"/>
          <w:szCs w:val="22"/>
          <w:lang w:val="en-US" w:eastAsia="zh-CN"/>
        </w:rPr>
      </w:pPr>
      <w:r>
        <w:drawing>
          <wp:inline distT="0" distB="0" distL="114300" distR="114300">
            <wp:extent cx="3487420" cy="703580"/>
            <wp:effectExtent l="0" t="0" r="5080" b="762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8"/>
                    <a:stretch>
                      <a:fillRect/>
                    </a:stretch>
                  </pic:blipFill>
                  <pic:spPr>
                    <a:xfrm>
                      <a:off x="0" y="0"/>
                      <a:ext cx="3487420" cy="703580"/>
                    </a:xfrm>
                    <a:prstGeom prst="rect">
                      <a:avLst/>
                    </a:prstGeom>
                    <a:noFill/>
                    <a:ln>
                      <a:noFill/>
                    </a:ln>
                  </pic:spPr>
                </pic:pic>
              </a:graphicData>
            </a:graphic>
          </wp:inline>
        </w:drawing>
      </w:r>
    </w:p>
    <w:p>
      <w:pPr>
        <w:pStyle w:val="26"/>
        <w:keepNext w:val="0"/>
        <w:keepLines w:val="0"/>
        <w:widowControl/>
        <w:numPr>
          <w:ilvl w:val="0"/>
          <w:numId w:val="0"/>
        </w:numPr>
        <w:suppressLineNumbers w:val="0"/>
        <w:spacing w:before="0" w:beforeAutospacing="1" w:after="0" w:afterAutospacing="1"/>
        <w:ind w:right="0" w:rightChars="0" w:firstLine="2200" w:firstLineChars="1000"/>
        <w:jc w:val="left"/>
        <w:rPr>
          <w:rFonts w:hint="default"/>
          <w:b w:val="0"/>
          <w:bCs w:val="0"/>
          <w:sz w:val="22"/>
          <w:szCs w:val="22"/>
          <w:lang w:val="en-US" w:eastAsia="zh-CN"/>
        </w:rPr>
      </w:pPr>
      <w:r>
        <w:rPr>
          <w:rFonts w:hint="eastAsia"/>
          <w:b w:val="0"/>
          <w:bCs w:val="0"/>
          <w:sz w:val="22"/>
          <w:szCs w:val="22"/>
          <w:lang w:val="en-US" w:eastAsia="zh-CN"/>
        </w:rPr>
        <w:t>2.  VFL training triggered by configuration or internal logic</w:t>
      </w:r>
    </w:p>
    <w:p>
      <w:pPr>
        <w:pStyle w:val="26"/>
        <w:keepNext w:val="0"/>
        <w:keepLines w:val="0"/>
        <w:widowControl/>
        <w:numPr>
          <w:ilvl w:val="0"/>
          <w:numId w:val="0"/>
        </w:numPr>
        <w:suppressLineNumbers w:val="0"/>
        <w:spacing w:before="0" w:beforeAutospacing="1" w:after="0" w:afterAutospacing="1"/>
        <w:ind w:leftChars="0" w:right="0" w:rightChars="0"/>
        <w:jc w:val="left"/>
        <w:rPr>
          <w:rFonts w:hint="default"/>
          <w:b w:val="0"/>
          <w:bCs w:val="0"/>
          <w:sz w:val="22"/>
          <w:szCs w:val="22"/>
          <w:lang w:val="en-US" w:eastAsia="zh-CN"/>
        </w:rPr>
      </w:pPr>
      <w:r>
        <w:drawing>
          <wp:inline distT="0" distB="0" distL="114300" distR="114300">
            <wp:extent cx="6116320" cy="1482090"/>
            <wp:effectExtent l="0" t="0" r="5080" b="3810"/>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pic:cNvPicPr>
                      <a:picLocks noChangeAspect="1"/>
                    </pic:cNvPicPr>
                  </pic:nvPicPr>
                  <pic:blipFill>
                    <a:blip r:embed="rId9"/>
                    <a:stretch>
                      <a:fillRect/>
                    </a:stretch>
                  </pic:blipFill>
                  <pic:spPr>
                    <a:xfrm>
                      <a:off x="0" y="0"/>
                      <a:ext cx="6116320" cy="1482090"/>
                    </a:xfrm>
                    <a:prstGeom prst="rect">
                      <a:avLst/>
                    </a:prstGeom>
                    <a:noFill/>
                    <a:ln>
                      <a:noFill/>
                    </a:ln>
                  </pic:spPr>
                </pic:pic>
              </a:graphicData>
            </a:graphic>
          </wp:inline>
        </w:drawing>
      </w:r>
    </w:p>
    <w:p>
      <w:pPr>
        <w:pStyle w:val="26"/>
        <w:keepNext w:val="0"/>
        <w:keepLines w:val="0"/>
        <w:widowControl/>
        <w:numPr>
          <w:ilvl w:val="0"/>
          <w:numId w:val="0"/>
        </w:numPr>
        <w:suppressLineNumbers w:val="0"/>
        <w:spacing w:before="0" w:beforeAutospacing="1" w:after="0" w:afterAutospacing="1"/>
        <w:ind w:right="0" w:rightChars="0" w:firstLine="1100" w:firstLineChars="500"/>
        <w:jc w:val="left"/>
        <w:rPr>
          <w:rFonts w:hint="eastAsia"/>
          <w:b w:val="0"/>
          <w:bCs w:val="0"/>
          <w:sz w:val="22"/>
          <w:szCs w:val="22"/>
          <w:lang w:val="en-US" w:eastAsia="zh-CN"/>
        </w:rPr>
      </w:pPr>
      <w:r>
        <w:rPr>
          <w:rFonts w:hint="eastAsia"/>
          <w:b w:val="0"/>
          <w:bCs w:val="0"/>
          <w:sz w:val="22"/>
          <w:szCs w:val="22"/>
          <w:lang w:val="en-US" w:eastAsia="zh-CN"/>
        </w:rPr>
        <w:t>3.  VFL training triggered by analytics request, the NWDAF it self can be the VFL server</w:t>
      </w:r>
    </w:p>
    <w:p>
      <w:pPr>
        <w:pStyle w:val="26"/>
        <w:keepNext w:val="0"/>
        <w:keepLines w:val="0"/>
        <w:widowControl/>
        <w:numPr>
          <w:ilvl w:val="0"/>
          <w:numId w:val="0"/>
        </w:numPr>
        <w:suppressLineNumbers w:val="0"/>
        <w:spacing w:before="0" w:beforeAutospacing="1" w:after="0" w:afterAutospacing="1"/>
        <w:ind w:right="0" w:rightChars="0"/>
        <w:jc w:val="left"/>
      </w:pPr>
      <w:r>
        <w:drawing>
          <wp:inline distT="0" distB="0" distL="114300" distR="114300">
            <wp:extent cx="6115050" cy="1400810"/>
            <wp:effectExtent l="0" t="0" r="6350" b="8890"/>
            <wp:docPr id="1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1"/>
                    <pic:cNvPicPr>
                      <a:picLocks noChangeAspect="1"/>
                    </pic:cNvPicPr>
                  </pic:nvPicPr>
                  <pic:blipFill>
                    <a:blip r:embed="rId10"/>
                    <a:stretch>
                      <a:fillRect/>
                    </a:stretch>
                  </pic:blipFill>
                  <pic:spPr>
                    <a:xfrm>
                      <a:off x="0" y="0"/>
                      <a:ext cx="6115050" cy="1400810"/>
                    </a:xfrm>
                    <a:prstGeom prst="rect">
                      <a:avLst/>
                    </a:prstGeom>
                    <a:noFill/>
                    <a:ln>
                      <a:noFill/>
                    </a:ln>
                  </pic:spPr>
                </pic:pic>
              </a:graphicData>
            </a:graphic>
          </wp:inline>
        </w:drawing>
      </w:r>
    </w:p>
    <w:p>
      <w:pPr>
        <w:pStyle w:val="26"/>
        <w:keepNext w:val="0"/>
        <w:keepLines w:val="0"/>
        <w:widowControl/>
        <w:numPr>
          <w:ilvl w:val="0"/>
          <w:numId w:val="0"/>
        </w:numPr>
        <w:suppressLineNumbers w:val="0"/>
        <w:spacing w:before="0" w:beforeAutospacing="1" w:after="0" w:afterAutospacing="1"/>
        <w:ind w:right="0" w:rightChars="0"/>
        <w:jc w:val="left"/>
        <w:rPr>
          <w:rFonts w:hint="default"/>
          <w:b w:val="0"/>
          <w:bCs w:val="0"/>
          <w:sz w:val="22"/>
          <w:szCs w:val="22"/>
          <w:lang w:val="en-US" w:eastAsia="zh-CN"/>
        </w:rPr>
      </w:pPr>
      <w:r>
        <w:rPr>
          <w:rFonts w:hint="eastAsia"/>
          <w:b w:val="0"/>
          <w:bCs w:val="0"/>
          <w:sz w:val="22"/>
          <w:szCs w:val="22"/>
          <w:lang w:val="en-US" w:eastAsia="zh-CN"/>
        </w:rPr>
        <w:t>4.  When an analytics request is received, the NWDAF (acting as a VFL proxy) determines that VFL  should be used. However, since the VFL proxy itself cannot function as a VFL server, it must identify another NWDAF or a trusted AF that can act as the VFL server. This selection can be based on local configurations or via NRF.</w:t>
      </w:r>
    </w:p>
    <w:p>
      <w:pPr>
        <w:pStyle w:val="26"/>
        <w:keepNext w:val="0"/>
        <w:keepLines w:val="0"/>
        <w:widowControl/>
        <w:numPr>
          <w:ilvl w:val="0"/>
          <w:numId w:val="0"/>
        </w:numPr>
        <w:suppressLineNumbers w:val="0"/>
        <w:spacing w:before="0" w:beforeAutospacing="1" w:after="0" w:afterAutospacing="1"/>
        <w:ind w:right="0" w:rightChars="0"/>
        <w:jc w:val="left"/>
        <w:rPr>
          <w:rFonts w:hint="eastAsia"/>
          <w:b w:val="0"/>
          <w:bCs w:val="0"/>
          <w:sz w:val="22"/>
          <w:szCs w:val="22"/>
          <w:lang w:val="en-US" w:eastAsia="zh-CN"/>
        </w:rPr>
      </w:pPr>
      <w:r>
        <w:rPr>
          <w:rFonts w:hint="eastAsia"/>
          <w:b w:val="0"/>
          <w:bCs w:val="0"/>
          <w:sz w:val="22"/>
          <w:szCs w:val="22"/>
          <w:lang w:val="en-US" w:eastAsia="zh-CN"/>
        </w:rPr>
        <w:t>Once a suitable VFL server is found, the VFL proxy sends a VFL training and inference indication to it. The VFL server then conducts VFL training and inference, subsequently returning the inference results to the VFL proxy. Finally, the VFL proxy forwards the analytics results to the consumer NF.</w:t>
      </w:r>
    </w:p>
    <w:p>
      <w:pPr>
        <w:pStyle w:val="26"/>
        <w:keepNext w:val="0"/>
        <w:keepLines w:val="0"/>
        <w:widowControl/>
        <w:numPr>
          <w:ilvl w:val="0"/>
          <w:numId w:val="0"/>
        </w:numPr>
        <w:suppressLineNumbers w:val="0"/>
        <w:spacing w:before="0" w:beforeAutospacing="1" w:after="0" w:afterAutospacing="1"/>
        <w:ind w:right="0" w:rightChars="0"/>
        <w:jc w:val="left"/>
      </w:pPr>
      <w:r>
        <w:drawing>
          <wp:inline distT="0" distB="0" distL="114300" distR="114300">
            <wp:extent cx="6118860" cy="1622425"/>
            <wp:effectExtent l="0" t="0" r="2540" b="3175"/>
            <wp:docPr id="1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2"/>
                    <pic:cNvPicPr>
                      <a:picLocks noChangeAspect="1"/>
                    </pic:cNvPicPr>
                  </pic:nvPicPr>
                  <pic:blipFill>
                    <a:blip r:embed="rId11"/>
                    <a:stretch>
                      <a:fillRect/>
                    </a:stretch>
                  </pic:blipFill>
                  <pic:spPr>
                    <a:xfrm>
                      <a:off x="0" y="0"/>
                      <a:ext cx="6118860" cy="1622425"/>
                    </a:xfrm>
                    <a:prstGeom prst="rect">
                      <a:avLst/>
                    </a:prstGeom>
                    <a:noFill/>
                    <a:ln>
                      <a:noFill/>
                    </a:ln>
                  </pic:spPr>
                </pic:pic>
              </a:graphicData>
            </a:graphic>
          </wp:inline>
        </w:drawing>
      </w:r>
    </w:p>
    <w:p>
      <w:pPr>
        <w:pStyle w:val="26"/>
        <w:keepNext w:val="0"/>
        <w:keepLines w:val="0"/>
        <w:widowControl/>
        <w:numPr>
          <w:ilvl w:val="0"/>
          <w:numId w:val="0"/>
        </w:numPr>
        <w:suppressLineNumbers w:val="0"/>
        <w:spacing w:before="0" w:beforeAutospacing="1" w:after="0" w:afterAutospacing="1"/>
        <w:ind w:right="0" w:rightChars="0"/>
        <w:jc w:val="left"/>
        <w:rPr>
          <w:rFonts w:hint="default"/>
          <w:lang w:val="en-US" w:eastAsia="zh-CN"/>
        </w:rPr>
      </w:pPr>
      <w:r>
        <w:rPr>
          <w:rFonts w:hint="eastAsia"/>
          <w:lang w:val="en-US" w:eastAsia="zh-CN"/>
        </w:rPr>
        <w:t>5. Similar to case 4, but VFL proxy find a untrust AF in this case and the VFL training and inference indication and inference result are transmitted via NEF.</w:t>
      </w:r>
    </w:p>
    <w:p>
      <w:pPr>
        <w:pStyle w:val="26"/>
        <w:keepNext w:val="0"/>
        <w:keepLines w:val="0"/>
        <w:widowControl/>
        <w:numPr>
          <w:ilvl w:val="0"/>
          <w:numId w:val="0"/>
        </w:numPr>
        <w:suppressLineNumbers w:val="0"/>
        <w:spacing w:before="0" w:beforeAutospacing="1" w:after="0" w:afterAutospacing="1"/>
        <w:ind w:right="0" w:rightChars="0"/>
        <w:jc w:val="left"/>
        <w:rPr>
          <w:rFonts w:hint="eastAsia"/>
          <w:b w:val="0"/>
          <w:bCs w:val="0"/>
          <w:sz w:val="22"/>
          <w:szCs w:val="22"/>
          <w:lang w:val="en-US" w:eastAsia="zh-CN"/>
        </w:rPr>
      </w:pPr>
    </w:p>
    <w:p>
      <w:pPr>
        <w:pStyle w:val="26"/>
        <w:keepNext w:val="0"/>
        <w:keepLines w:val="0"/>
        <w:widowControl/>
        <w:numPr>
          <w:ilvl w:val="0"/>
          <w:numId w:val="0"/>
        </w:numPr>
        <w:suppressLineNumbers w:val="0"/>
        <w:spacing w:before="0" w:beforeAutospacing="1" w:after="0" w:afterAutospacing="1"/>
        <w:ind w:right="0" w:rightChars="0"/>
        <w:jc w:val="left"/>
        <w:rPr>
          <w:rFonts w:hint="eastAsia"/>
          <w:b/>
          <w:bCs/>
          <w:sz w:val="28"/>
          <w:szCs w:val="28"/>
          <w:lang w:val="en-US" w:eastAsia="zh-CN"/>
        </w:rPr>
      </w:pPr>
      <w:r>
        <w:rPr>
          <w:rFonts w:hint="eastAsia"/>
          <w:b/>
          <w:bCs/>
          <w:sz w:val="28"/>
          <w:szCs w:val="28"/>
          <w:lang w:val="en-US" w:eastAsia="zh-CN"/>
        </w:rPr>
        <w:t>Important points for case 4 and 5:</w:t>
      </w:r>
    </w:p>
    <w:p>
      <w:pPr>
        <w:pStyle w:val="26"/>
        <w:keepNext w:val="0"/>
        <w:keepLines w:val="0"/>
        <w:widowControl/>
        <w:numPr>
          <w:ilvl w:val="0"/>
          <w:numId w:val="1"/>
        </w:numPr>
        <w:suppressLineNumbers w:val="0"/>
        <w:spacing w:before="0" w:beforeAutospacing="1" w:after="0" w:afterAutospacing="1"/>
        <w:ind w:left="420" w:leftChars="0" w:right="0" w:rightChars="0" w:hanging="420" w:firstLineChars="0"/>
        <w:jc w:val="left"/>
        <w:rPr>
          <w:rFonts w:hint="eastAsia"/>
          <w:b w:val="0"/>
          <w:bCs w:val="0"/>
          <w:sz w:val="22"/>
          <w:szCs w:val="22"/>
          <w:lang w:val="en-US" w:eastAsia="zh-CN"/>
        </w:rPr>
      </w:pPr>
      <w:r>
        <w:rPr>
          <w:rFonts w:hint="eastAsia"/>
          <w:b w:val="0"/>
          <w:bCs w:val="0"/>
          <w:sz w:val="22"/>
          <w:szCs w:val="22"/>
          <w:lang w:val="en-US" w:eastAsia="zh-CN"/>
        </w:rPr>
        <w:t>It is up to implementation whether VFL proxy find and determine to use a NWDAF, trsut AF or untrust AF as VFL server for VFL training and inference.</w:t>
      </w:r>
    </w:p>
    <w:p>
      <w:pPr>
        <w:pStyle w:val="26"/>
        <w:keepNext w:val="0"/>
        <w:keepLines w:val="0"/>
        <w:widowControl/>
        <w:numPr>
          <w:ilvl w:val="0"/>
          <w:numId w:val="1"/>
        </w:numPr>
        <w:suppressLineNumbers w:val="0"/>
        <w:spacing w:before="0" w:beforeAutospacing="1" w:after="0" w:afterAutospacing="1"/>
        <w:ind w:left="420" w:leftChars="0" w:right="0" w:rightChars="0" w:hanging="420" w:firstLineChars="0"/>
        <w:jc w:val="left"/>
        <w:rPr>
          <w:rFonts w:hint="eastAsia"/>
          <w:b w:val="0"/>
          <w:bCs w:val="0"/>
          <w:sz w:val="22"/>
          <w:szCs w:val="22"/>
          <w:lang w:val="en-US" w:eastAsia="zh-CN"/>
        </w:rPr>
      </w:pPr>
      <w:r>
        <w:rPr>
          <w:rFonts w:hint="eastAsia"/>
          <w:b w:val="0"/>
          <w:bCs w:val="0"/>
          <w:sz w:val="22"/>
          <w:szCs w:val="22"/>
          <w:lang w:val="en-US" w:eastAsia="zh-CN"/>
        </w:rPr>
        <w:t>The VFL proxy NWDAF must not register its support for VFL client capability to the NRF. This ensures that it does not get mistakenly selected by a VFL server. The VFL client shall not know the final aggregated inference result from VFL server.</w:t>
      </w:r>
    </w:p>
    <w:p>
      <w:pPr>
        <w:pStyle w:val="26"/>
        <w:keepNext w:val="0"/>
        <w:keepLines w:val="0"/>
        <w:widowControl/>
        <w:numPr>
          <w:ilvl w:val="0"/>
          <w:numId w:val="1"/>
        </w:numPr>
        <w:suppressLineNumbers w:val="0"/>
        <w:spacing w:before="0" w:beforeAutospacing="1" w:after="0" w:afterAutospacing="1"/>
        <w:ind w:left="420" w:leftChars="0" w:right="0" w:rightChars="0" w:hanging="420" w:firstLineChars="0"/>
        <w:jc w:val="left"/>
        <w:rPr>
          <w:rFonts w:hint="eastAsia"/>
          <w:b w:val="0"/>
          <w:bCs w:val="0"/>
          <w:sz w:val="22"/>
          <w:szCs w:val="22"/>
          <w:lang w:val="en-US" w:eastAsia="zh-CN"/>
        </w:rPr>
      </w:pPr>
      <w:r>
        <w:rPr>
          <w:rFonts w:hint="eastAsia"/>
          <w:b w:val="0"/>
          <w:bCs w:val="0"/>
          <w:sz w:val="22"/>
          <w:szCs w:val="22"/>
          <w:lang w:val="en-US" w:eastAsia="zh-CN"/>
        </w:rPr>
        <w:t>The VFL proxy NWDAF must include both MTLF  and AnLF .This is because an AnLF alone does not have knowledge of the model training logic.</w:t>
      </w:r>
    </w:p>
    <w:p>
      <w:pPr>
        <w:pStyle w:val="26"/>
        <w:keepNext w:val="0"/>
        <w:keepLines w:val="0"/>
        <w:widowControl/>
        <w:numPr>
          <w:ilvl w:val="0"/>
          <w:numId w:val="1"/>
        </w:numPr>
        <w:suppressLineNumbers w:val="0"/>
        <w:spacing w:before="0" w:beforeAutospacing="1" w:after="0" w:afterAutospacing="1"/>
        <w:ind w:left="420" w:leftChars="0" w:right="0" w:rightChars="0" w:hanging="420" w:firstLineChars="0"/>
        <w:jc w:val="left"/>
      </w:pPr>
      <w:r>
        <w:rPr>
          <w:rFonts w:hint="eastAsia"/>
          <w:b w:val="0"/>
          <w:bCs w:val="0"/>
          <w:sz w:val="22"/>
          <w:szCs w:val="22"/>
          <w:lang w:val="en-US" w:eastAsia="zh-CN"/>
        </w:rPr>
        <w:t>Before the VFL proxy NWDAF registers support for an Analytics ID in the NRF, it must establish an offline agreement(e.g. SLA) with an NWDAF (includes MTLF and AnLF) or a trust AF/untrust AF to serve as the VFL server, if the only way of generating Analytics result inside NWDAF is done by VFL. This is to avoid the possibility that consumer NF select a NWDAF that can not return Analytics result. In the case of untrust AF, the NEF needs to maintain the SLA.</w:t>
      </w:r>
    </w:p>
    <w:p>
      <w:pPr>
        <w:pStyle w:val="26"/>
        <w:keepNext w:val="0"/>
        <w:keepLines w:val="0"/>
        <w:widowControl/>
        <w:numPr>
          <w:ilvl w:val="0"/>
          <w:numId w:val="0"/>
        </w:numPr>
        <w:suppressLineNumbers w:val="0"/>
        <w:spacing w:before="0" w:beforeAutospacing="1" w:after="0" w:afterAutospacing="1"/>
        <w:ind w:right="0" w:rightChars="0"/>
        <w:jc w:val="left"/>
        <w:rPr>
          <w:rFonts w:hint="eastAsia"/>
          <w:lang w:val="en-US" w:eastAsia="zh-CN"/>
        </w:rPr>
      </w:pPr>
    </w:p>
    <w:p>
      <w:pPr>
        <w:pStyle w:val="26"/>
        <w:keepNext w:val="0"/>
        <w:keepLines w:val="0"/>
        <w:widowControl/>
        <w:numPr>
          <w:ilvl w:val="0"/>
          <w:numId w:val="0"/>
        </w:numPr>
        <w:suppressLineNumbers w:val="0"/>
        <w:spacing w:before="0" w:beforeAutospacing="1" w:after="0" w:afterAutospacing="1"/>
        <w:ind w:right="0" w:rightChars="0"/>
        <w:jc w:val="left"/>
        <w:rPr>
          <w:rFonts w:hint="default"/>
          <w:b w:val="0"/>
          <w:bCs w:val="0"/>
          <w:sz w:val="22"/>
          <w:szCs w:val="22"/>
          <w:lang w:val="en-US" w:eastAsia="zh-CN"/>
        </w:rPr>
      </w:pPr>
      <w:r>
        <w:rPr>
          <w:rFonts w:hint="eastAsia"/>
          <w:b w:val="0"/>
          <w:bCs w:val="0"/>
          <w:sz w:val="22"/>
          <w:szCs w:val="22"/>
          <w:lang w:val="en-US" w:eastAsia="zh-CN"/>
        </w:rPr>
        <w:t>Another proposal is we leave the trigger of VFL training to Rel-20 if we can not reach any consensus in Athens.</w:t>
      </w:r>
    </w:p>
    <w:p>
      <w:pPr>
        <w:pStyle w:val="26"/>
        <w:keepNext w:val="0"/>
        <w:keepLines w:val="0"/>
        <w:widowControl/>
        <w:numPr>
          <w:ilvl w:val="0"/>
          <w:numId w:val="0"/>
        </w:numPr>
        <w:suppressLineNumbers w:val="0"/>
        <w:spacing w:before="0" w:beforeAutospacing="1" w:after="0" w:afterAutospacing="1"/>
        <w:ind w:right="0" w:rightChars="0"/>
        <w:jc w:val="left"/>
        <w:rPr>
          <w:rFonts w:hint="default"/>
          <w:lang w:val="en-US" w:eastAsia="zh-CN"/>
        </w:rPr>
      </w:pPr>
    </w:p>
    <w:p>
      <w:pPr>
        <w:pStyle w:val="26"/>
        <w:keepNext w:val="0"/>
        <w:keepLines w:val="0"/>
        <w:widowControl/>
        <w:numPr>
          <w:ilvl w:val="0"/>
          <w:numId w:val="0"/>
        </w:numPr>
        <w:suppressLineNumbers w:val="0"/>
        <w:spacing w:before="0" w:beforeAutospacing="1" w:after="0" w:afterAutospacing="1"/>
        <w:ind w:leftChars="0" w:right="0" w:rightChars="0"/>
        <w:jc w:val="left"/>
        <w:rPr>
          <w:rFonts w:hint="default"/>
          <w:b w:val="0"/>
          <w:bCs w:val="0"/>
          <w:sz w:val="22"/>
          <w:szCs w:val="22"/>
          <w:lang w:val="en-US" w:eastAsia="zh-CN"/>
        </w:rPr>
      </w:pPr>
    </w:p>
    <w:p>
      <w:pPr>
        <w:pStyle w:val="26"/>
        <w:keepNext w:val="0"/>
        <w:keepLines w:val="0"/>
        <w:widowControl/>
        <w:numPr>
          <w:ilvl w:val="0"/>
          <w:numId w:val="0"/>
        </w:numPr>
        <w:suppressLineNumbers w:val="0"/>
        <w:spacing w:before="0" w:beforeAutospacing="1" w:after="0" w:afterAutospacing="1"/>
        <w:ind w:leftChars="0" w:right="0" w:rightChars="0"/>
        <w:jc w:val="left"/>
        <w:rPr>
          <w:rFonts w:hint="default"/>
          <w:b w:val="0"/>
          <w:bCs w:val="0"/>
          <w:sz w:val="22"/>
          <w:szCs w:val="22"/>
          <w:lang w:val="en-US" w:eastAsia="zh-CN"/>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y="7"/>
      <w:rPr>
        <w:rFonts w:ascii="Arial" w:hAnsi="Arial" w:cs="Arial"/>
        <w:b/>
        <w:sz w:val="18"/>
        <w:szCs w:val="18"/>
      </w:rPr>
    </w:pPr>
  </w:p>
  <w:p>
    <w:pPr>
      <w:pStyle w:val="2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42D12B"/>
    <w:multiLevelType w:val="singleLevel"/>
    <w:tmpl w:val="CE42D12B"/>
    <w:lvl w:ilvl="0" w:tentative="0">
      <w:start w:val="1"/>
      <w:numFmt w:val="bullet"/>
      <w:lvlText w:val=""/>
      <w:lvlJc w:val="left"/>
      <w:pPr>
        <w:ind w:left="42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FCB"/>
    <w:rsid w:val="00006837"/>
    <w:rsid w:val="00011BEC"/>
    <w:rsid w:val="000300CD"/>
    <w:rsid w:val="00031BBE"/>
    <w:rsid w:val="00032761"/>
    <w:rsid w:val="00033397"/>
    <w:rsid w:val="00033DCD"/>
    <w:rsid w:val="000374D2"/>
    <w:rsid w:val="00037A59"/>
    <w:rsid w:val="00040095"/>
    <w:rsid w:val="00051834"/>
    <w:rsid w:val="00054A22"/>
    <w:rsid w:val="0005565A"/>
    <w:rsid w:val="00057730"/>
    <w:rsid w:val="00057CE8"/>
    <w:rsid w:val="00062023"/>
    <w:rsid w:val="000655A6"/>
    <w:rsid w:val="000678F2"/>
    <w:rsid w:val="00070653"/>
    <w:rsid w:val="00070D2E"/>
    <w:rsid w:val="00080512"/>
    <w:rsid w:val="00087F43"/>
    <w:rsid w:val="000A0614"/>
    <w:rsid w:val="000A28A6"/>
    <w:rsid w:val="000A538A"/>
    <w:rsid w:val="000A6419"/>
    <w:rsid w:val="000A67F4"/>
    <w:rsid w:val="000A741A"/>
    <w:rsid w:val="000B781C"/>
    <w:rsid w:val="000C47C3"/>
    <w:rsid w:val="000C6B78"/>
    <w:rsid w:val="000D0501"/>
    <w:rsid w:val="000D58AB"/>
    <w:rsid w:val="000E0B36"/>
    <w:rsid w:val="000E407D"/>
    <w:rsid w:val="000F1241"/>
    <w:rsid w:val="000F1638"/>
    <w:rsid w:val="00101F0E"/>
    <w:rsid w:val="001119F5"/>
    <w:rsid w:val="001177CE"/>
    <w:rsid w:val="00121324"/>
    <w:rsid w:val="00124D46"/>
    <w:rsid w:val="00126A62"/>
    <w:rsid w:val="001308AC"/>
    <w:rsid w:val="00132BB5"/>
    <w:rsid w:val="00132DFD"/>
    <w:rsid w:val="00133525"/>
    <w:rsid w:val="00140166"/>
    <w:rsid w:val="001422F4"/>
    <w:rsid w:val="0014494F"/>
    <w:rsid w:val="001473DC"/>
    <w:rsid w:val="00150871"/>
    <w:rsid w:val="00152A28"/>
    <w:rsid w:val="00152DBE"/>
    <w:rsid w:val="00153646"/>
    <w:rsid w:val="00160300"/>
    <w:rsid w:val="00167744"/>
    <w:rsid w:val="00183693"/>
    <w:rsid w:val="001838F1"/>
    <w:rsid w:val="0019083F"/>
    <w:rsid w:val="00191B95"/>
    <w:rsid w:val="001A239D"/>
    <w:rsid w:val="001A24E6"/>
    <w:rsid w:val="001A3A3C"/>
    <w:rsid w:val="001A3DC3"/>
    <w:rsid w:val="001A4C04"/>
    <w:rsid w:val="001A4C42"/>
    <w:rsid w:val="001A7420"/>
    <w:rsid w:val="001B37FA"/>
    <w:rsid w:val="001B6637"/>
    <w:rsid w:val="001C06BF"/>
    <w:rsid w:val="001C1D91"/>
    <w:rsid w:val="001C2008"/>
    <w:rsid w:val="001C21C3"/>
    <w:rsid w:val="001C2DAD"/>
    <w:rsid w:val="001C6C80"/>
    <w:rsid w:val="001D02C2"/>
    <w:rsid w:val="001E4D88"/>
    <w:rsid w:val="001E7B94"/>
    <w:rsid w:val="001F0C1D"/>
    <w:rsid w:val="001F0D1E"/>
    <w:rsid w:val="001F1132"/>
    <w:rsid w:val="001F168B"/>
    <w:rsid w:val="001F1C20"/>
    <w:rsid w:val="001F530A"/>
    <w:rsid w:val="001F6949"/>
    <w:rsid w:val="002041A8"/>
    <w:rsid w:val="002069C6"/>
    <w:rsid w:val="002131FE"/>
    <w:rsid w:val="00225D5D"/>
    <w:rsid w:val="00230850"/>
    <w:rsid w:val="00231F2B"/>
    <w:rsid w:val="002347A2"/>
    <w:rsid w:val="00243AE7"/>
    <w:rsid w:val="00260A06"/>
    <w:rsid w:val="00261539"/>
    <w:rsid w:val="00263180"/>
    <w:rsid w:val="00264103"/>
    <w:rsid w:val="002675F0"/>
    <w:rsid w:val="0027321B"/>
    <w:rsid w:val="002760EE"/>
    <w:rsid w:val="002804DD"/>
    <w:rsid w:val="00287CF7"/>
    <w:rsid w:val="002A1095"/>
    <w:rsid w:val="002A2AAF"/>
    <w:rsid w:val="002B01BE"/>
    <w:rsid w:val="002B20F7"/>
    <w:rsid w:val="002B27E2"/>
    <w:rsid w:val="002B6339"/>
    <w:rsid w:val="002C06F1"/>
    <w:rsid w:val="002C31A3"/>
    <w:rsid w:val="002C6EFE"/>
    <w:rsid w:val="002D0537"/>
    <w:rsid w:val="002D3D9B"/>
    <w:rsid w:val="002D3FFC"/>
    <w:rsid w:val="002D7708"/>
    <w:rsid w:val="002E00EE"/>
    <w:rsid w:val="002E20E2"/>
    <w:rsid w:val="002E7309"/>
    <w:rsid w:val="002F64FD"/>
    <w:rsid w:val="00304620"/>
    <w:rsid w:val="0031094E"/>
    <w:rsid w:val="0031358C"/>
    <w:rsid w:val="003172DC"/>
    <w:rsid w:val="0033740F"/>
    <w:rsid w:val="0034209C"/>
    <w:rsid w:val="0035462D"/>
    <w:rsid w:val="0035622E"/>
    <w:rsid w:val="00356555"/>
    <w:rsid w:val="00356A44"/>
    <w:rsid w:val="0035752B"/>
    <w:rsid w:val="0036019B"/>
    <w:rsid w:val="00366071"/>
    <w:rsid w:val="00374A7C"/>
    <w:rsid w:val="00374C3B"/>
    <w:rsid w:val="00375B39"/>
    <w:rsid w:val="003765B8"/>
    <w:rsid w:val="003829FA"/>
    <w:rsid w:val="003862CA"/>
    <w:rsid w:val="003B70A7"/>
    <w:rsid w:val="003B7934"/>
    <w:rsid w:val="003C0C39"/>
    <w:rsid w:val="003C3971"/>
    <w:rsid w:val="003C739D"/>
    <w:rsid w:val="003C7676"/>
    <w:rsid w:val="003D408A"/>
    <w:rsid w:val="003D7A9A"/>
    <w:rsid w:val="003E24B1"/>
    <w:rsid w:val="003E5C97"/>
    <w:rsid w:val="003F0448"/>
    <w:rsid w:val="003F3E2D"/>
    <w:rsid w:val="003F561D"/>
    <w:rsid w:val="003F62E8"/>
    <w:rsid w:val="003F68DE"/>
    <w:rsid w:val="003F7FAA"/>
    <w:rsid w:val="00400229"/>
    <w:rsid w:val="00405D48"/>
    <w:rsid w:val="00405F67"/>
    <w:rsid w:val="00411DC6"/>
    <w:rsid w:val="00412AC2"/>
    <w:rsid w:val="00421D41"/>
    <w:rsid w:val="00423334"/>
    <w:rsid w:val="00425503"/>
    <w:rsid w:val="00425EC4"/>
    <w:rsid w:val="0043294A"/>
    <w:rsid w:val="00432C6C"/>
    <w:rsid w:val="00432FCF"/>
    <w:rsid w:val="004344B4"/>
    <w:rsid w:val="004345EC"/>
    <w:rsid w:val="004404ED"/>
    <w:rsid w:val="00445111"/>
    <w:rsid w:val="004540BC"/>
    <w:rsid w:val="00454580"/>
    <w:rsid w:val="004550DD"/>
    <w:rsid w:val="00457554"/>
    <w:rsid w:val="004602FB"/>
    <w:rsid w:val="00465515"/>
    <w:rsid w:val="00465EE6"/>
    <w:rsid w:val="004713B1"/>
    <w:rsid w:val="00473F6E"/>
    <w:rsid w:val="00480770"/>
    <w:rsid w:val="00484E49"/>
    <w:rsid w:val="00492F0F"/>
    <w:rsid w:val="0049751D"/>
    <w:rsid w:val="004976F5"/>
    <w:rsid w:val="00497DC4"/>
    <w:rsid w:val="004A23D4"/>
    <w:rsid w:val="004B0C18"/>
    <w:rsid w:val="004B562C"/>
    <w:rsid w:val="004B7502"/>
    <w:rsid w:val="004C15A1"/>
    <w:rsid w:val="004C30AC"/>
    <w:rsid w:val="004C6888"/>
    <w:rsid w:val="004D15E5"/>
    <w:rsid w:val="004D3578"/>
    <w:rsid w:val="004D6AE7"/>
    <w:rsid w:val="004E11E0"/>
    <w:rsid w:val="004E213A"/>
    <w:rsid w:val="004E2ED7"/>
    <w:rsid w:val="004E4EDA"/>
    <w:rsid w:val="004F0988"/>
    <w:rsid w:val="004F1229"/>
    <w:rsid w:val="004F2CDE"/>
    <w:rsid w:val="004F3340"/>
    <w:rsid w:val="00500988"/>
    <w:rsid w:val="005031FD"/>
    <w:rsid w:val="00512097"/>
    <w:rsid w:val="0051373C"/>
    <w:rsid w:val="005227A4"/>
    <w:rsid w:val="00524FB4"/>
    <w:rsid w:val="0053388B"/>
    <w:rsid w:val="00535098"/>
    <w:rsid w:val="00535773"/>
    <w:rsid w:val="0053710B"/>
    <w:rsid w:val="005377BD"/>
    <w:rsid w:val="00540B64"/>
    <w:rsid w:val="00543E6C"/>
    <w:rsid w:val="00546EFC"/>
    <w:rsid w:val="005474E4"/>
    <w:rsid w:val="00555C3B"/>
    <w:rsid w:val="00564B78"/>
    <w:rsid w:val="00565087"/>
    <w:rsid w:val="005657FB"/>
    <w:rsid w:val="00575556"/>
    <w:rsid w:val="00575D2B"/>
    <w:rsid w:val="00576F7D"/>
    <w:rsid w:val="00577F82"/>
    <w:rsid w:val="00580A37"/>
    <w:rsid w:val="00586449"/>
    <w:rsid w:val="00590667"/>
    <w:rsid w:val="00597B11"/>
    <w:rsid w:val="005A1361"/>
    <w:rsid w:val="005A3FC7"/>
    <w:rsid w:val="005B30B1"/>
    <w:rsid w:val="005B758F"/>
    <w:rsid w:val="005C2E2A"/>
    <w:rsid w:val="005C2ED6"/>
    <w:rsid w:val="005C76FC"/>
    <w:rsid w:val="005C7AA4"/>
    <w:rsid w:val="005D2E01"/>
    <w:rsid w:val="005D380B"/>
    <w:rsid w:val="005D4E7D"/>
    <w:rsid w:val="005D6BCD"/>
    <w:rsid w:val="005D7526"/>
    <w:rsid w:val="005E3232"/>
    <w:rsid w:val="005E4BB2"/>
    <w:rsid w:val="005F07CA"/>
    <w:rsid w:val="005F399C"/>
    <w:rsid w:val="005F788A"/>
    <w:rsid w:val="00601EAB"/>
    <w:rsid w:val="00602AEA"/>
    <w:rsid w:val="00603908"/>
    <w:rsid w:val="006045F5"/>
    <w:rsid w:val="00614FDF"/>
    <w:rsid w:val="006237A2"/>
    <w:rsid w:val="00624E9A"/>
    <w:rsid w:val="006271FA"/>
    <w:rsid w:val="00631226"/>
    <w:rsid w:val="006314F4"/>
    <w:rsid w:val="006353E1"/>
    <w:rsid w:val="0063543D"/>
    <w:rsid w:val="006419DA"/>
    <w:rsid w:val="00647114"/>
    <w:rsid w:val="00656E2F"/>
    <w:rsid w:val="00663F00"/>
    <w:rsid w:val="0066444B"/>
    <w:rsid w:val="006704E1"/>
    <w:rsid w:val="00677384"/>
    <w:rsid w:val="00681A9E"/>
    <w:rsid w:val="006912E9"/>
    <w:rsid w:val="00697AD3"/>
    <w:rsid w:val="006A066D"/>
    <w:rsid w:val="006A1AE7"/>
    <w:rsid w:val="006A323F"/>
    <w:rsid w:val="006A56C2"/>
    <w:rsid w:val="006A58C2"/>
    <w:rsid w:val="006A70C0"/>
    <w:rsid w:val="006B2400"/>
    <w:rsid w:val="006B30D0"/>
    <w:rsid w:val="006C13CF"/>
    <w:rsid w:val="006C3808"/>
    <w:rsid w:val="006C3D95"/>
    <w:rsid w:val="006E1D0D"/>
    <w:rsid w:val="006E585A"/>
    <w:rsid w:val="006E5C86"/>
    <w:rsid w:val="006E7385"/>
    <w:rsid w:val="006F0B25"/>
    <w:rsid w:val="00701116"/>
    <w:rsid w:val="007027A5"/>
    <w:rsid w:val="0070373F"/>
    <w:rsid w:val="0071174C"/>
    <w:rsid w:val="00711A23"/>
    <w:rsid w:val="00713C44"/>
    <w:rsid w:val="007165E8"/>
    <w:rsid w:val="00717839"/>
    <w:rsid w:val="00722E8C"/>
    <w:rsid w:val="00726879"/>
    <w:rsid w:val="00727CB8"/>
    <w:rsid w:val="00727CD2"/>
    <w:rsid w:val="00734A5B"/>
    <w:rsid w:val="0073544B"/>
    <w:rsid w:val="00735476"/>
    <w:rsid w:val="007359BD"/>
    <w:rsid w:val="00737EA7"/>
    <w:rsid w:val="0074026F"/>
    <w:rsid w:val="007429F6"/>
    <w:rsid w:val="007440DF"/>
    <w:rsid w:val="00744E76"/>
    <w:rsid w:val="00746C96"/>
    <w:rsid w:val="007473BA"/>
    <w:rsid w:val="007533A0"/>
    <w:rsid w:val="00755651"/>
    <w:rsid w:val="00755F12"/>
    <w:rsid w:val="00761FBA"/>
    <w:rsid w:val="00765E07"/>
    <w:rsid w:val="00765EA3"/>
    <w:rsid w:val="00774DA4"/>
    <w:rsid w:val="00781D17"/>
    <w:rsid w:val="00781F0F"/>
    <w:rsid w:val="00784B8A"/>
    <w:rsid w:val="00784F52"/>
    <w:rsid w:val="007920D8"/>
    <w:rsid w:val="0079727E"/>
    <w:rsid w:val="007A57D0"/>
    <w:rsid w:val="007B10C3"/>
    <w:rsid w:val="007B343A"/>
    <w:rsid w:val="007B600E"/>
    <w:rsid w:val="007B7035"/>
    <w:rsid w:val="007C4111"/>
    <w:rsid w:val="007C7847"/>
    <w:rsid w:val="007D32FC"/>
    <w:rsid w:val="007E4343"/>
    <w:rsid w:val="007E65E1"/>
    <w:rsid w:val="007F02C9"/>
    <w:rsid w:val="007F0F4A"/>
    <w:rsid w:val="007F28F6"/>
    <w:rsid w:val="007F54D1"/>
    <w:rsid w:val="007F71CF"/>
    <w:rsid w:val="008028A4"/>
    <w:rsid w:val="008153F9"/>
    <w:rsid w:val="0082098B"/>
    <w:rsid w:val="00822E86"/>
    <w:rsid w:val="00824A29"/>
    <w:rsid w:val="00830747"/>
    <w:rsid w:val="00832D49"/>
    <w:rsid w:val="00834903"/>
    <w:rsid w:val="008456B9"/>
    <w:rsid w:val="00846658"/>
    <w:rsid w:val="0085262D"/>
    <w:rsid w:val="00854F69"/>
    <w:rsid w:val="00856518"/>
    <w:rsid w:val="00865238"/>
    <w:rsid w:val="00866C82"/>
    <w:rsid w:val="0087255D"/>
    <w:rsid w:val="008768CA"/>
    <w:rsid w:val="0088035A"/>
    <w:rsid w:val="008843FA"/>
    <w:rsid w:val="00886278"/>
    <w:rsid w:val="00886434"/>
    <w:rsid w:val="008921F5"/>
    <w:rsid w:val="00892F21"/>
    <w:rsid w:val="008A1C9C"/>
    <w:rsid w:val="008A7E19"/>
    <w:rsid w:val="008B6695"/>
    <w:rsid w:val="008B680B"/>
    <w:rsid w:val="008C02CE"/>
    <w:rsid w:val="008C3340"/>
    <w:rsid w:val="008C384C"/>
    <w:rsid w:val="008C663B"/>
    <w:rsid w:val="008D2E13"/>
    <w:rsid w:val="008D3074"/>
    <w:rsid w:val="008E2D68"/>
    <w:rsid w:val="008E4BAE"/>
    <w:rsid w:val="008E6756"/>
    <w:rsid w:val="008F51C0"/>
    <w:rsid w:val="00900A6F"/>
    <w:rsid w:val="00901330"/>
    <w:rsid w:val="009018F9"/>
    <w:rsid w:val="0090271F"/>
    <w:rsid w:val="00902E23"/>
    <w:rsid w:val="009043AF"/>
    <w:rsid w:val="00905190"/>
    <w:rsid w:val="009114D7"/>
    <w:rsid w:val="0091348E"/>
    <w:rsid w:val="00915A1C"/>
    <w:rsid w:val="00917CCB"/>
    <w:rsid w:val="00921B3A"/>
    <w:rsid w:val="00923AAD"/>
    <w:rsid w:val="009248AC"/>
    <w:rsid w:val="00926719"/>
    <w:rsid w:val="009329DB"/>
    <w:rsid w:val="00933FB0"/>
    <w:rsid w:val="00934DA1"/>
    <w:rsid w:val="00936E9B"/>
    <w:rsid w:val="00942BDD"/>
    <w:rsid w:val="00942EC2"/>
    <w:rsid w:val="0094396A"/>
    <w:rsid w:val="00944BDF"/>
    <w:rsid w:val="0094547C"/>
    <w:rsid w:val="0095438B"/>
    <w:rsid w:val="00954F75"/>
    <w:rsid w:val="00970754"/>
    <w:rsid w:val="009723D7"/>
    <w:rsid w:val="009955AA"/>
    <w:rsid w:val="009956BB"/>
    <w:rsid w:val="0099644F"/>
    <w:rsid w:val="009A75CE"/>
    <w:rsid w:val="009B0726"/>
    <w:rsid w:val="009B5775"/>
    <w:rsid w:val="009C3867"/>
    <w:rsid w:val="009D1238"/>
    <w:rsid w:val="009D194B"/>
    <w:rsid w:val="009D33FC"/>
    <w:rsid w:val="009E1EA5"/>
    <w:rsid w:val="009E7D5D"/>
    <w:rsid w:val="009F37B7"/>
    <w:rsid w:val="00A05ED9"/>
    <w:rsid w:val="00A10EA6"/>
    <w:rsid w:val="00A10F02"/>
    <w:rsid w:val="00A11E60"/>
    <w:rsid w:val="00A133BC"/>
    <w:rsid w:val="00A14016"/>
    <w:rsid w:val="00A16155"/>
    <w:rsid w:val="00A1621F"/>
    <w:rsid w:val="00A164B4"/>
    <w:rsid w:val="00A22217"/>
    <w:rsid w:val="00A24CEA"/>
    <w:rsid w:val="00A25B20"/>
    <w:rsid w:val="00A25E05"/>
    <w:rsid w:val="00A2609D"/>
    <w:rsid w:val="00A26956"/>
    <w:rsid w:val="00A27486"/>
    <w:rsid w:val="00A3055C"/>
    <w:rsid w:val="00A31CBE"/>
    <w:rsid w:val="00A35AE5"/>
    <w:rsid w:val="00A360E8"/>
    <w:rsid w:val="00A425A0"/>
    <w:rsid w:val="00A476FC"/>
    <w:rsid w:val="00A50D06"/>
    <w:rsid w:val="00A51EFA"/>
    <w:rsid w:val="00A53724"/>
    <w:rsid w:val="00A56066"/>
    <w:rsid w:val="00A56465"/>
    <w:rsid w:val="00A7112B"/>
    <w:rsid w:val="00A73129"/>
    <w:rsid w:val="00A77CB3"/>
    <w:rsid w:val="00A80902"/>
    <w:rsid w:val="00A82346"/>
    <w:rsid w:val="00A8420C"/>
    <w:rsid w:val="00A85553"/>
    <w:rsid w:val="00A92BA1"/>
    <w:rsid w:val="00A95A32"/>
    <w:rsid w:val="00A97D9F"/>
    <w:rsid w:val="00AA76A9"/>
    <w:rsid w:val="00AB1C35"/>
    <w:rsid w:val="00AB1CBB"/>
    <w:rsid w:val="00AB4A5D"/>
    <w:rsid w:val="00AC0EE8"/>
    <w:rsid w:val="00AC4720"/>
    <w:rsid w:val="00AC673F"/>
    <w:rsid w:val="00AC6BC6"/>
    <w:rsid w:val="00AD5A5C"/>
    <w:rsid w:val="00AE09FB"/>
    <w:rsid w:val="00AE65E2"/>
    <w:rsid w:val="00AF1460"/>
    <w:rsid w:val="00AF3487"/>
    <w:rsid w:val="00AF3BC1"/>
    <w:rsid w:val="00AF4011"/>
    <w:rsid w:val="00AF6045"/>
    <w:rsid w:val="00B02462"/>
    <w:rsid w:val="00B04F95"/>
    <w:rsid w:val="00B0601A"/>
    <w:rsid w:val="00B07096"/>
    <w:rsid w:val="00B152DD"/>
    <w:rsid w:val="00B15449"/>
    <w:rsid w:val="00B42338"/>
    <w:rsid w:val="00B45E6B"/>
    <w:rsid w:val="00B5477F"/>
    <w:rsid w:val="00B55B49"/>
    <w:rsid w:val="00B64293"/>
    <w:rsid w:val="00B70EE0"/>
    <w:rsid w:val="00B730FE"/>
    <w:rsid w:val="00B76FCF"/>
    <w:rsid w:val="00B817CE"/>
    <w:rsid w:val="00B86DD4"/>
    <w:rsid w:val="00B93086"/>
    <w:rsid w:val="00B9379A"/>
    <w:rsid w:val="00BA19ED"/>
    <w:rsid w:val="00BA2659"/>
    <w:rsid w:val="00BA4B8D"/>
    <w:rsid w:val="00BA6234"/>
    <w:rsid w:val="00BB0502"/>
    <w:rsid w:val="00BB25CD"/>
    <w:rsid w:val="00BB3015"/>
    <w:rsid w:val="00BB68DF"/>
    <w:rsid w:val="00BC0F7D"/>
    <w:rsid w:val="00BD7D31"/>
    <w:rsid w:val="00BE3255"/>
    <w:rsid w:val="00BF128E"/>
    <w:rsid w:val="00C01BFF"/>
    <w:rsid w:val="00C026AC"/>
    <w:rsid w:val="00C074DD"/>
    <w:rsid w:val="00C13AD3"/>
    <w:rsid w:val="00C1496A"/>
    <w:rsid w:val="00C15BBA"/>
    <w:rsid w:val="00C15F0C"/>
    <w:rsid w:val="00C17549"/>
    <w:rsid w:val="00C22B28"/>
    <w:rsid w:val="00C2353D"/>
    <w:rsid w:val="00C240EC"/>
    <w:rsid w:val="00C2612F"/>
    <w:rsid w:val="00C32DC0"/>
    <w:rsid w:val="00C33079"/>
    <w:rsid w:val="00C338E6"/>
    <w:rsid w:val="00C35864"/>
    <w:rsid w:val="00C427B4"/>
    <w:rsid w:val="00C4468C"/>
    <w:rsid w:val="00C45231"/>
    <w:rsid w:val="00C51921"/>
    <w:rsid w:val="00C5269C"/>
    <w:rsid w:val="00C551FF"/>
    <w:rsid w:val="00C55517"/>
    <w:rsid w:val="00C5692B"/>
    <w:rsid w:val="00C657BF"/>
    <w:rsid w:val="00C706F1"/>
    <w:rsid w:val="00C72833"/>
    <w:rsid w:val="00C72F00"/>
    <w:rsid w:val="00C758F2"/>
    <w:rsid w:val="00C762D2"/>
    <w:rsid w:val="00C8056A"/>
    <w:rsid w:val="00C80F1D"/>
    <w:rsid w:val="00C83A46"/>
    <w:rsid w:val="00C91962"/>
    <w:rsid w:val="00C92D34"/>
    <w:rsid w:val="00C935C7"/>
    <w:rsid w:val="00C93F40"/>
    <w:rsid w:val="00CA0161"/>
    <w:rsid w:val="00CA2FDD"/>
    <w:rsid w:val="00CA3D0C"/>
    <w:rsid w:val="00CA44DB"/>
    <w:rsid w:val="00CA4ACB"/>
    <w:rsid w:val="00CA58B4"/>
    <w:rsid w:val="00CA775B"/>
    <w:rsid w:val="00CB22B7"/>
    <w:rsid w:val="00CC1131"/>
    <w:rsid w:val="00CC2F96"/>
    <w:rsid w:val="00CC5890"/>
    <w:rsid w:val="00CC7251"/>
    <w:rsid w:val="00CD0A63"/>
    <w:rsid w:val="00CD24B1"/>
    <w:rsid w:val="00CE04D0"/>
    <w:rsid w:val="00CE1C05"/>
    <w:rsid w:val="00CE313E"/>
    <w:rsid w:val="00CE3C1A"/>
    <w:rsid w:val="00CE4C73"/>
    <w:rsid w:val="00CE7A26"/>
    <w:rsid w:val="00CF098F"/>
    <w:rsid w:val="00D05375"/>
    <w:rsid w:val="00D066B1"/>
    <w:rsid w:val="00D10007"/>
    <w:rsid w:val="00D12335"/>
    <w:rsid w:val="00D13BA0"/>
    <w:rsid w:val="00D34633"/>
    <w:rsid w:val="00D45A36"/>
    <w:rsid w:val="00D46998"/>
    <w:rsid w:val="00D52DB6"/>
    <w:rsid w:val="00D57972"/>
    <w:rsid w:val="00D57D90"/>
    <w:rsid w:val="00D601F2"/>
    <w:rsid w:val="00D610A3"/>
    <w:rsid w:val="00D61D86"/>
    <w:rsid w:val="00D63999"/>
    <w:rsid w:val="00D675A9"/>
    <w:rsid w:val="00D738D6"/>
    <w:rsid w:val="00D746C8"/>
    <w:rsid w:val="00D74F7C"/>
    <w:rsid w:val="00D755EB"/>
    <w:rsid w:val="00D75D35"/>
    <w:rsid w:val="00D76048"/>
    <w:rsid w:val="00D81332"/>
    <w:rsid w:val="00D82E6F"/>
    <w:rsid w:val="00D87E00"/>
    <w:rsid w:val="00D90E22"/>
    <w:rsid w:val="00D9134D"/>
    <w:rsid w:val="00D931A7"/>
    <w:rsid w:val="00DA7A03"/>
    <w:rsid w:val="00DB1818"/>
    <w:rsid w:val="00DB7011"/>
    <w:rsid w:val="00DC118E"/>
    <w:rsid w:val="00DC309B"/>
    <w:rsid w:val="00DC4DA2"/>
    <w:rsid w:val="00DC6A60"/>
    <w:rsid w:val="00DD21C9"/>
    <w:rsid w:val="00DD4C17"/>
    <w:rsid w:val="00DD74A5"/>
    <w:rsid w:val="00DD76A1"/>
    <w:rsid w:val="00DE1A4D"/>
    <w:rsid w:val="00DF2176"/>
    <w:rsid w:val="00DF265F"/>
    <w:rsid w:val="00DF2B1F"/>
    <w:rsid w:val="00DF53CC"/>
    <w:rsid w:val="00DF62CD"/>
    <w:rsid w:val="00E009D9"/>
    <w:rsid w:val="00E04D74"/>
    <w:rsid w:val="00E066AA"/>
    <w:rsid w:val="00E079E8"/>
    <w:rsid w:val="00E13616"/>
    <w:rsid w:val="00E14F96"/>
    <w:rsid w:val="00E163BE"/>
    <w:rsid w:val="00E16509"/>
    <w:rsid w:val="00E23323"/>
    <w:rsid w:val="00E25A79"/>
    <w:rsid w:val="00E269DF"/>
    <w:rsid w:val="00E42506"/>
    <w:rsid w:val="00E44582"/>
    <w:rsid w:val="00E448C1"/>
    <w:rsid w:val="00E4657D"/>
    <w:rsid w:val="00E46AB9"/>
    <w:rsid w:val="00E63060"/>
    <w:rsid w:val="00E7583C"/>
    <w:rsid w:val="00E76832"/>
    <w:rsid w:val="00E77645"/>
    <w:rsid w:val="00E80788"/>
    <w:rsid w:val="00E8717F"/>
    <w:rsid w:val="00E87F88"/>
    <w:rsid w:val="00E917D2"/>
    <w:rsid w:val="00E97BC5"/>
    <w:rsid w:val="00EA15B0"/>
    <w:rsid w:val="00EA3757"/>
    <w:rsid w:val="00EA391E"/>
    <w:rsid w:val="00EA396D"/>
    <w:rsid w:val="00EA4A57"/>
    <w:rsid w:val="00EA5EA7"/>
    <w:rsid w:val="00EB0EB4"/>
    <w:rsid w:val="00EB1E8E"/>
    <w:rsid w:val="00EB5D35"/>
    <w:rsid w:val="00EB5E3B"/>
    <w:rsid w:val="00EC070F"/>
    <w:rsid w:val="00EC4A25"/>
    <w:rsid w:val="00EC4E18"/>
    <w:rsid w:val="00EC4FEC"/>
    <w:rsid w:val="00EE4567"/>
    <w:rsid w:val="00EE7A04"/>
    <w:rsid w:val="00EE7C81"/>
    <w:rsid w:val="00EF049B"/>
    <w:rsid w:val="00EF207F"/>
    <w:rsid w:val="00EF59B9"/>
    <w:rsid w:val="00EF608C"/>
    <w:rsid w:val="00F00927"/>
    <w:rsid w:val="00F00A18"/>
    <w:rsid w:val="00F0163F"/>
    <w:rsid w:val="00F02595"/>
    <w:rsid w:val="00F025A2"/>
    <w:rsid w:val="00F04712"/>
    <w:rsid w:val="00F048A7"/>
    <w:rsid w:val="00F13360"/>
    <w:rsid w:val="00F1535D"/>
    <w:rsid w:val="00F202EA"/>
    <w:rsid w:val="00F20BE4"/>
    <w:rsid w:val="00F22EC7"/>
    <w:rsid w:val="00F265A6"/>
    <w:rsid w:val="00F26F03"/>
    <w:rsid w:val="00F2776E"/>
    <w:rsid w:val="00F320DC"/>
    <w:rsid w:val="00F325C8"/>
    <w:rsid w:val="00F349FD"/>
    <w:rsid w:val="00F34BBE"/>
    <w:rsid w:val="00F50000"/>
    <w:rsid w:val="00F50CB8"/>
    <w:rsid w:val="00F520B0"/>
    <w:rsid w:val="00F544A8"/>
    <w:rsid w:val="00F559CD"/>
    <w:rsid w:val="00F653B8"/>
    <w:rsid w:val="00F6790C"/>
    <w:rsid w:val="00F76955"/>
    <w:rsid w:val="00F77E67"/>
    <w:rsid w:val="00F805DC"/>
    <w:rsid w:val="00F80E37"/>
    <w:rsid w:val="00F826E9"/>
    <w:rsid w:val="00F83706"/>
    <w:rsid w:val="00F9008D"/>
    <w:rsid w:val="00F91310"/>
    <w:rsid w:val="00F937BE"/>
    <w:rsid w:val="00F97D0E"/>
    <w:rsid w:val="00FA1266"/>
    <w:rsid w:val="00FA264B"/>
    <w:rsid w:val="00FA5054"/>
    <w:rsid w:val="00FA5AC8"/>
    <w:rsid w:val="00FB0C5E"/>
    <w:rsid w:val="00FB3827"/>
    <w:rsid w:val="00FB7D16"/>
    <w:rsid w:val="00FC1192"/>
    <w:rsid w:val="00FC6C8B"/>
    <w:rsid w:val="00FC6F6D"/>
    <w:rsid w:val="00FD2B7D"/>
    <w:rsid w:val="00FE0920"/>
    <w:rsid w:val="00FE1D4B"/>
    <w:rsid w:val="00FE1DE2"/>
    <w:rsid w:val="00FE7065"/>
    <w:rsid w:val="00FF3149"/>
    <w:rsid w:val="00FF6ECE"/>
    <w:rsid w:val="00FF70C8"/>
    <w:rsid w:val="027E7A4F"/>
    <w:rsid w:val="02D5688F"/>
    <w:rsid w:val="033B0C2F"/>
    <w:rsid w:val="0390602D"/>
    <w:rsid w:val="0429701B"/>
    <w:rsid w:val="042D2C44"/>
    <w:rsid w:val="04AC782D"/>
    <w:rsid w:val="063A45CD"/>
    <w:rsid w:val="074B3C7C"/>
    <w:rsid w:val="07D538C7"/>
    <w:rsid w:val="085868A5"/>
    <w:rsid w:val="096769D2"/>
    <w:rsid w:val="09B24DA0"/>
    <w:rsid w:val="09C468AE"/>
    <w:rsid w:val="0AEB17FA"/>
    <w:rsid w:val="0B489821"/>
    <w:rsid w:val="0C58C4E2"/>
    <w:rsid w:val="0D3872ED"/>
    <w:rsid w:val="0D67733B"/>
    <w:rsid w:val="0FD5532E"/>
    <w:rsid w:val="101F5C83"/>
    <w:rsid w:val="108774BB"/>
    <w:rsid w:val="11829010"/>
    <w:rsid w:val="136642A7"/>
    <w:rsid w:val="13708A49"/>
    <w:rsid w:val="137A0909"/>
    <w:rsid w:val="13A431F5"/>
    <w:rsid w:val="1431087C"/>
    <w:rsid w:val="155E4921"/>
    <w:rsid w:val="15E440F6"/>
    <w:rsid w:val="15F4380E"/>
    <w:rsid w:val="1615326F"/>
    <w:rsid w:val="1642441F"/>
    <w:rsid w:val="16DB003E"/>
    <w:rsid w:val="1A194961"/>
    <w:rsid w:val="1C8B1D10"/>
    <w:rsid w:val="1D50964A"/>
    <w:rsid w:val="1EC66FBF"/>
    <w:rsid w:val="1ECE33AA"/>
    <w:rsid w:val="202414FA"/>
    <w:rsid w:val="20815D1E"/>
    <w:rsid w:val="222D4A27"/>
    <w:rsid w:val="22A26A23"/>
    <w:rsid w:val="23B1230E"/>
    <w:rsid w:val="23D570B1"/>
    <w:rsid w:val="251A1215"/>
    <w:rsid w:val="2848D54B"/>
    <w:rsid w:val="28CD2B94"/>
    <w:rsid w:val="29B617F5"/>
    <w:rsid w:val="2B4451E6"/>
    <w:rsid w:val="2B808A3C"/>
    <w:rsid w:val="2BF00262"/>
    <w:rsid w:val="2C0F3C4E"/>
    <w:rsid w:val="2D6D0957"/>
    <w:rsid w:val="2DB3570E"/>
    <w:rsid w:val="2E272D51"/>
    <w:rsid w:val="2FEE37A2"/>
    <w:rsid w:val="3097ED5E"/>
    <w:rsid w:val="31112A32"/>
    <w:rsid w:val="32D1238D"/>
    <w:rsid w:val="32F43A23"/>
    <w:rsid w:val="343D4BF7"/>
    <w:rsid w:val="345D4DC3"/>
    <w:rsid w:val="355B2107"/>
    <w:rsid w:val="36772E20"/>
    <w:rsid w:val="37087C8B"/>
    <w:rsid w:val="38F15B5C"/>
    <w:rsid w:val="3AAA61A1"/>
    <w:rsid w:val="3B2ECDC0"/>
    <w:rsid w:val="3B3D26B1"/>
    <w:rsid w:val="3B626996"/>
    <w:rsid w:val="3BA12FEB"/>
    <w:rsid w:val="3D5A1C71"/>
    <w:rsid w:val="3FBFAAFF"/>
    <w:rsid w:val="408C0E1B"/>
    <w:rsid w:val="40D8E193"/>
    <w:rsid w:val="42F74BC1"/>
    <w:rsid w:val="43B02D15"/>
    <w:rsid w:val="452163D0"/>
    <w:rsid w:val="45D94BA8"/>
    <w:rsid w:val="47777325"/>
    <w:rsid w:val="477BB506"/>
    <w:rsid w:val="48B908E1"/>
    <w:rsid w:val="48FA7A09"/>
    <w:rsid w:val="49738965"/>
    <w:rsid w:val="49F9B702"/>
    <w:rsid w:val="4A8956C7"/>
    <w:rsid w:val="4B98F608"/>
    <w:rsid w:val="4C2D4963"/>
    <w:rsid w:val="4CE272DB"/>
    <w:rsid w:val="4D2526C5"/>
    <w:rsid w:val="4D9E2E84"/>
    <w:rsid w:val="4DD37B02"/>
    <w:rsid w:val="50AC7F85"/>
    <w:rsid w:val="515B4148"/>
    <w:rsid w:val="52223394"/>
    <w:rsid w:val="53230F3A"/>
    <w:rsid w:val="541E0D92"/>
    <w:rsid w:val="5729651F"/>
    <w:rsid w:val="57CC02CA"/>
    <w:rsid w:val="599E2547"/>
    <w:rsid w:val="5AE458DD"/>
    <w:rsid w:val="5B203918"/>
    <w:rsid w:val="5BE32286"/>
    <w:rsid w:val="5C786DC1"/>
    <w:rsid w:val="5D4F6914"/>
    <w:rsid w:val="5D9DA071"/>
    <w:rsid w:val="5FF3E019"/>
    <w:rsid w:val="6024141E"/>
    <w:rsid w:val="61036495"/>
    <w:rsid w:val="617D948F"/>
    <w:rsid w:val="61920923"/>
    <w:rsid w:val="631E314F"/>
    <w:rsid w:val="639F41F4"/>
    <w:rsid w:val="63F89721"/>
    <w:rsid w:val="644A378A"/>
    <w:rsid w:val="648864E0"/>
    <w:rsid w:val="662552D3"/>
    <w:rsid w:val="66CF6328"/>
    <w:rsid w:val="66F720D8"/>
    <w:rsid w:val="685DF3C4"/>
    <w:rsid w:val="688408A2"/>
    <w:rsid w:val="68E26B05"/>
    <w:rsid w:val="69260DF8"/>
    <w:rsid w:val="69BD2C03"/>
    <w:rsid w:val="69E7168F"/>
    <w:rsid w:val="6A7E70D9"/>
    <w:rsid w:val="6AD03152"/>
    <w:rsid w:val="6B7E2C23"/>
    <w:rsid w:val="6D72E7D8"/>
    <w:rsid w:val="6ECD9E62"/>
    <w:rsid w:val="6F49601C"/>
    <w:rsid w:val="6F9A3937"/>
    <w:rsid w:val="6FA00B25"/>
    <w:rsid w:val="6FAF0A6A"/>
    <w:rsid w:val="6FE54B8B"/>
    <w:rsid w:val="701B32E8"/>
    <w:rsid w:val="705C529E"/>
    <w:rsid w:val="71C549B5"/>
    <w:rsid w:val="71D578DE"/>
    <w:rsid w:val="72023332"/>
    <w:rsid w:val="724254B7"/>
    <w:rsid w:val="72746568"/>
    <w:rsid w:val="73ABD26F"/>
    <w:rsid w:val="745D7B5F"/>
    <w:rsid w:val="75EFD414"/>
    <w:rsid w:val="76482D7E"/>
    <w:rsid w:val="77DF2017"/>
    <w:rsid w:val="7860F971"/>
    <w:rsid w:val="789E3309"/>
    <w:rsid w:val="78D05539"/>
    <w:rsid w:val="79552D6D"/>
    <w:rsid w:val="7A5738BB"/>
    <w:rsid w:val="7A5E3E35"/>
    <w:rsid w:val="7B2547B8"/>
    <w:rsid w:val="7C7F590C"/>
    <w:rsid w:val="7CDCE0F8"/>
    <w:rsid w:val="7D914EEF"/>
    <w:rsid w:val="7DF3466C"/>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74"/>
    <w:qFormat/>
    <w:uiPriority w:val="0"/>
    <w:pPr>
      <w:pBdr>
        <w:top w:val="none" w:color="auto" w:sz="0" w:space="0"/>
      </w:pBdr>
      <w:spacing w:before="180"/>
      <w:outlineLvl w:val="1"/>
    </w:pPr>
    <w:rPr>
      <w:sz w:val="32"/>
    </w:rPr>
  </w:style>
  <w:style w:type="paragraph" w:styleId="4">
    <w:name w:val="heading 3"/>
    <w:basedOn w:val="3"/>
    <w:next w:val="1"/>
    <w:link w:val="75"/>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Document Map"/>
    <w:basedOn w:val="1"/>
    <w:link w:val="85"/>
    <w:qFormat/>
    <w:uiPriority w:val="0"/>
    <w:rPr>
      <w:rFonts w:ascii="宋体" w:eastAsia="宋体"/>
      <w:sz w:val="18"/>
      <w:szCs w:val="18"/>
    </w:rPr>
  </w:style>
  <w:style w:type="paragraph" w:styleId="20">
    <w:name w:val="annotation text"/>
    <w:basedOn w:val="1"/>
    <w:link w:val="94"/>
    <w:qFormat/>
    <w:uiPriority w:val="0"/>
  </w:style>
  <w:style w:type="paragraph" w:styleId="21">
    <w:name w:val="toc 8"/>
    <w:basedOn w:val="18"/>
    <w:next w:val="1"/>
    <w:qFormat/>
    <w:uiPriority w:val="39"/>
    <w:pPr>
      <w:spacing w:before="180"/>
      <w:ind w:left="2693" w:hanging="2693"/>
    </w:pPr>
    <w:rPr>
      <w:b/>
    </w:rPr>
  </w:style>
  <w:style w:type="paragraph" w:styleId="22">
    <w:name w:val="Balloon Text"/>
    <w:basedOn w:val="1"/>
    <w:link w:val="71"/>
    <w:qFormat/>
    <w:uiPriority w:val="0"/>
    <w:pPr>
      <w:spacing w:after="0"/>
    </w:pPr>
    <w:rPr>
      <w:rFonts w:ascii="Segoe UI" w:hAnsi="Segoe UI" w:cs="Segoe UI"/>
      <w:sz w:val="18"/>
      <w:szCs w:val="18"/>
    </w:rPr>
  </w:style>
  <w:style w:type="paragraph" w:styleId="23">
    <w:name w:val="footer"/>
    <w:basedOn w:val="24"/>
    <w:qFormat/>
    <w:uiPriority w:val="0"/>
    <w:pPr>
      <w:jc w:val="center"/>
    </w:pPr>
    <w:rPr>
      <w:i/>
    </w:rPr>
  </w:style>
  <w:style w:type="paragraph" w:styleId="24">
    <w:name w:val="header"/>
    <w:basedOn w:val="1"/>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5">
    <w:name w:val="toc 9"/>
    <w:basedOn w:val="21"/>
    <w:next w:val="1"/>
    <w:qFormat/>
    <w:uiPriority w:val="39"/>
    <w:pPr>
      <w:ind w:left="1418" w:hanging="1418"/>
    </w:pPr>
  </w:style>
  <w:style w:type="paragraph" w:styleId="2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27">
    <w:name w:val="Title"/>
    <w:basedOn w:val="1"/>
    <w:next w:val="1"/>
    <w:link w:val="98"/>
    <w:qFormat/>
    <w:uiPriority w:val="0"/>
    <w:pPr>
      <w:spacing w:after="0"/>
      <w:contextualSpacing/>
    </w:pPr>
    <w:rPr>
      <w:rFonts w:asciiTheme="majorHAnsi" w:hAnsiTheme="majorHAnsi" w:eastAsiaTheme="majorEastAsia" w:cstheme="majorBidi"/>
      <w:spacing w:val="-10"/>
      <w:kern w:val="28"/>
      <w:sz w:val="56"/>
      <w:szCs w:val="56"/>
    </w:rPr>
  </w:style>
  <w:style w:type="paragraph" w:styleId="28">
    <w:name w:val="annotation subject"/>
    <w:basedOn w:val="20"/>
    <w:next w:val="20"/>
    <w:link w:val="95"/>
    <w:qFormat/>
    <w:uiPriority w:val="0"/>
    <w:rPr>
      <w:b/>
      <w:bCs/>
    </w:rPr>
  </w:style>
  <w:style w:type="table" w:styleId="30">
    <w:name w:val="Table Grid"/>
    <w:basedOn w:val="2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qFormat/>
    <w:uiPriority w:val="22"/>
    <w:rPr>
      <w:b/>
      <w:bCs/>
    </w:rPr>
  </w:style>
  <w:style w:type="character" w:styleId="33">
    <w:name w:val="FollowedHyperlink"/>
    <w:qFormat/>
    <w:uiPriority w:val="0"/>
    <w:rPr>
      <w:color w:val="954F72"/>
      <w:u w:val="single"/>
    </w:rPr>
  </w:style>
  <w:style w:type="character" w:styleId="34">
    <w:name w:val="Hyperlink"/>
    <w:qFormat/>
    <w:uiPriority w:val="0"/>
    <w:rPr>
      <w:color w:val="0563C1"/>
      <w:u w:val="single"/>
    </w:rPr>
  </w:style>
  <w:style w:type="character" w:styleId="35">
    <w:name w:val="annotation reference"/>
    <w:basedOn w:val="31"/>
    <w:qFormat/>
    <w:uiPriority w:val="0"/>
    <w:rPr>
      <w:sz w:val="16"/>
      <w:szCs w:val="16"/>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link w:val="8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link w:val="79"/>
    <w:qFormat/>
    <w:uiPriority w:val="0"/>
    <w:rPr>
      <w:b/>
    </w:rPr>
  </w:style>
  <w:style w:type="paragraph" w:customStyle="1" w:styleId="46">
    <w:name w:val="TAC"/>
    <w:basedOn w:val="44"/>
    <w:link w:val="78"/>
    <w:qFormat/>
    <w:uiPriority w:val="0"/>
    <w:pPr>
      <w:jc w:val="center"/>
    </w:pPr>
  </w:style>
  <w:style w:type="paragraph" w:customStyle="1" w:styleId="47">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8">
    <w:name w:val="EX"/>
    <w:basedOn w:val="1"/>
    <w:link w:val="73"/>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1"/>
    <w:link w:val="76"/>
    <w:qFormat/>
    <w:uiPriority w:val="0"/>
    <w:pPr>
      <w:ind w:left="568" w:hanging="284"/>
    </w:pPr>
  </w:style>
  <w:style w:type="paragraph" w:customStyle="1" w:styleId="53">
    <w:name w:val="Editor's Note"/>
    <w:basedOn w:val="41"/>
    <w:link w:val="82"/>
    <w:qFormat/>
    <w:uiPriority w:val="0"/>
    <w:rPr>
      <w:color w:val="FF0000"/>
    </w:rPr>
  </w:style>
  <w:style w:type="paragraph" w:customStyle="1" w:styleId="54">
    <w:name w:val="TH"/>
    <w:basedOn w:val="1"/>
    <w:link w:val="80"/>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1">
    <w:name w:val="TF"/>
    <w:basedOn w:val="54"/>
    <w:link w:val="83"/>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3">
    <w:name w:val="B2"/>
    <w:basedOn w:val="1"/>
    <w:link w:val="77"/>
    <w:qFormat/>
    <w:uiPriority w:val="0"/>
    <w:pPr>
      <w:ind w:left="851" w:hanging="284"/>
    </w:pPr>
  </w:style>
  <w:style w:type="paragraph" w:customStyle="1" w:styleId="64">
    <w:name w:val="B3"/>
    <w:basedOn w:val="1"/>
    <w:link w:val="84"/>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Balloon Text Char"/>
    <w:link w:val="22"/>
    <w:qFormat/>
    <w:uiPriority w:val="0"/>
    <w:rPr>
      <w:rFonts w:ascii="Segoe UI" w:hAnsi="Segoe UI" w:cs="Segoe UI"/>
      <w:sz w:val="18"/>
      <w:szCs w:val="18"/>
      <w:lang w:eastAsia="en-US"/>
    </w:rPr>
  </w:style>
  <w:style w:type="character" w:customStyle="1" w:styleId="72">
    <w:name w:val="Unresolved Mention1"/>
    <w:semiHidden/>
    <w:unhideWhenUsed/>
    <w:qFormat/>
    <w:uiPriority w:val="99"/>
    <w:rPr>
      <w:color w:val="605E5C"/>
      <w:shd w:val="clear" w:color="auto" w:fill="E1DFDD"/>
    </w:rPr>
  </w:style>
  <w:style w:type="character" w:customStyle="1" w:styleId="73">
    <w:name w:val="EX Char"/>
    <w:link w:val="48"/>
    <w:qFormat/>
    <w:locked/>
    <w:uiPriority w:val="0"/>
    <w:rPr>
      <w:lang w:eastAsia="en-US"/>
    </w:rPr>
  </w:style>
  <w:style w:type="character" w:customStyle="1" w:styleId="74">
    <w:name w:val="Heading 2 Char"/>
    <w:basedOn w:val="31"/>
    <w:link w:val="3"/>
    <w:qFormat/>
    <w:uiPriority w:val="0"/>
    <w:rPr>
      <w:rFonts w:ascii="Arial" w:hAnsi="Arial"/>
      <w:sz w:val="32"/>
      <w:lang w:eastAsia="en-US"/>
    </w:rPr>
  </w:style>
  <w:style w:type="character" w:customStyle="1" w:styleId="75">
    <w:name w:val="Heading 3 Char"/>
    <w:link w:val="4"/>
    <w:qFormat/>
    <w:uiPriority w:val="0"/>
    <w:rPr>
      <w:rFonts w:ascii="Arial" w:hAnsi="Arial"/>
      <w:sz w:val="28"/>
      <w:lang w:eastAsia="en-US"/>
    </w:rPr>
  </w:style>
  <w:style w:type="character" w:customStyle="1" w:styleId="76">
    <w:name w:val="B1 Char"/>
    <w:link w:val="52"/>
    <w:qFormat/>
    <w:uiPriority w:val="0"/>
    <w:rPr>
      <w:lang w:eastAsia="en-US"/>
    </w:rPr>
  </w:style>
  <w:style w:type="character" w:customStyle="1" w:styleId="77">
    <w:name w:val="B2 Char"/>
    <w:link w:val="63"/>
    <w:qFormat/>
    <w:locked/>
    <w:uiPriority w:val="0"/>
    <w:rPr>
      <w:lang w:eastAsia="en-US"/>
    </w:rPr>
  </w:style>
  <w:style w:type="character" w:customStyle="1" w:styleId="78">
    <w:name w:val="TAC Char"/>
    <w:link w:val="46"/>
    <w:qFormat/>
    <w:locked/>
    <w:uiPriority w:val="0"/>
    <w:rPr>
      <w:rFonts w:ascii="Arial" w:hAnsi="Arial"/>
      <w:sz w:val="18"/>
      <w:lang w:eastAsia="en-US"/>
    </w:rPr>
  </w:style>
  <w:style w:type="character" w:customStyle="1" w:styleId="79">
    <w:name w:val="TAH Car"/>
    <w:link w:val="45"/>
    <w:qFormat/>
    <w:uiPriority w:val="0"/>
    <w:rPr>
      <w:rFonts w:ascii="Arial" w:hAnsi="Arial"/>
      <w:b/>
      <w:sz w:val="18"/>
      <w:lang w:eastAsia="en-US"/>
    </w:rPr>
  </w:style>
  <w:style w:type="character" w:customStyle="1" w:styleId="80">
    <w:name w:val="TH Char"/>
    <w:link w:val="54"/>
    <w:qFormat/>
    <w:uiPriority w:val="0"/>
    <w:rPr>
      <w:rFonts w:ascii="Arial" w:hAnsi="Arial"/>
      <w:b/>
      <w:lang w:eastAsia="en-US"/>
    </w:rPr>
  </w:style>
  <w:style w:type="character" w:customStyle="1" w:styleId="81">
    <w:name w:val="NO Zchn"/>
    <w:link w:val="41"/>
    <w:qFormat/>
    <w:uiPriority w:val="0"/>
    <w:rPr>
      <w:lang w:eastAsia="en-US"/>
    </w:rPr>
  </w:style>
  <w:style w:type="character" w:customStyle="1" w:styleId="82">
    <w:name w:val="Editor's Note Char"/>
    <w:link w:val="53"/>
    <w:qFormat/>
    <w:locked/>
    <w:uiPriority w:val="0"/>
    <w:rPr>
      <w:color w:val="FF0000"/>
      <w:lang w:eastAsia="en-US"/>
    </w:rPr>
  </w:style>
  <w:style w:type="character" w:customStyle="1" w:styleId="83">
    <w:name w:val="TF Char"/>
    <w:link w:val="61"/>
    <w:qFormat/>
    <w:uiPriority w:val="0"/>
    <w:rPr>
      <w:rFonts w:ascii="Arial" w:hAnsi="Arial"/>
      <w:b/>
      <w:lang w:eastAsia="en-US"/>
    </w:rPr>
  </w:style>
  <w:style w:type="character" w:customStyle="1" w:styleId="84">
    <w:name w:val="B3 Char2"/>
    <w:link w:val="64"/>
    <w:qFormat/>
    <w:uiPriority w:val="0"/>
    <w:rPr>
      <w:lang w:eastAsia="en-US"/>
    </w:rPr>
  </w:style>
  <w:style w:type="character" w:customStyle="1" w:styleId="85">
    <w:name w:val="Document Map Char"/>
    <w:basedOn w:val="31"/>
    <w:link w:val="19"/>
    <w:qFormat/>
    <w:uiPriority w:val="0"/>
    <w:rPr>
      <w:rFonts w:ascii="宋体" w:eastAsia="宋体"/>
      <w:sz w:val="18"/>
      <w:szCs w:val="18"/>
      <w:lang w:eastAsia="en-US"/>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paragraph" w:styleId="87">
    <w:name w:val="List Paragraph"/>
    <w:basedOn w:val="1"/>
    <w:qFormat/>
    <w:uiPriority w:val="34"/>
    <w:pPr>
      <w:spacing w:after="0"/>
      <w:ind w:left="720"/>
      <w:contextualSpacing/>
    </w:pPr>
    <w:rPr>
      <w:rFonts w:eastAsia="MS Mincho"/>
      <w:sz w:val="24"/>
      <w:szCs w:val="24"/>
      <w:lang w:val="en-US" w:eastAsia="zh-CN"/>
    </w:rPr>
  </w:style>
  <w:style w:type="paragraph" w:customStyle="1" w:styleId="88">
    <w:name w:val="paragraph"/>
    <w:basedOn w:val="1"/>
    <w:qFormat/>
    <w:uiPriority w:val="0"/>
    <w:pPr>
      <w:spacing w:before="100" w:beforeAutospacing="1" w:after="100" w:afterAutospacing="1"/>
    </w:pPr>
    <w:rPr>
      <w:rFonts w:eastAsia="Times New Roman"/>
      <w:sz w:val="24"/>
      <w:szCs w:val="24"/>
      <w:lang w:val="en-US" w:eastAsia="zh-CN"/>
    </w:rPr>
  </w:style>
  <w:style w:type="character" w:customStyle="1" w:styleId="89">
    <w:name w:val="normaltextrun"/>
    <w:basedOn w:val="31"/>
    <w:qFormat/>
    <w:uiPriority w:val="0"/>
  </w:style>
  <w:style w:type="character" w:customStyle="1" w:styleId="90">
    <w:name w:val="eop"/>
    <w:basedOn w:val="31"/>
    <w:qFormat/>
    <w:uiPriority w:val="0"/>
  </w:style>
  <w:style w:type="character" w:customStyle="1" w:styleId="91">
    <w:name w:val="tabchar"/>
    <w:basedOn w:val="31"/>
    <w:qFormat/>
    <w:uiPriority w:val="0"/>
  </w:style>
  <w:style w:type="paragraph" w:customStyle="1" w:styleId="92">
    <w:name w:val="CR Cover Page"/>
    <w:link w:val="93"/>
    <w:qFormat/>
    <w:uiPriority w:val="0"/>
    <w:pPr>
      <w:spacing w:after="120"/>
    </w:pPr>
    <w:rPr>
      <w:rFonts w:ascii="Arial" w:hAnsi="Arial" w:cs="Times New Roman" w:eastAsiaTheme="minorEastAsia"/>
      <w:lang w:val="en-GB" w:eastAsia="en-US" w:bidi="ar-SA"/>
    </w:rPr>
  </w:style>
  <w:style w:type="character" w:customStyle="1" w:styleId="93">
    <w:name w:val="CR Cover Page Zchn"/>
    <w:link w:val="92"/>
    <w:qFormat/>
    <w:uiPriority w:val="0"/>
    <w:rPr>
      <w:rFonts w:ascii="Arial" w:hAnsi="Arial"/>
      <w:lang w:eastAsia="en-US"/>
    </w:rPr>
  </w:style>
  <w:style w:type="character" w:customStyle="1" w:styleId="94">
    <w:name w:val="Comment Text Char"/>
    <w:basedOn w:val="31"/>
    <w:link w:val="20"/>
    <w:qFormat/>
    <w:uiPriority w:val="0"/>
    <w:rPr>
      <w:lang w:eastAsia="en-US"/>
    </w:rPr>
  </w:style>
  <w:style w:type="character" w:customStyle="1" w:styleId="95">
    <w:name w:val="Comment Subject Char"/>
    <w:basedOn w:val="94"/>
    <w:link w:val="28"/>
    <w:qFormat/>
    <w:uiPriority w:val="0"/>
    <w:rPr>
      <w:b/>
      <w:bCs/>
      <w:lang w:eastAsia="en-US"/>
    </w:rPr>
  </w:style>
  <w:style w:type="character" w:customStyle="1" w:styleId="96">
    <w:name w:val="样式1 字符"/>
    <w:basedOn w:val="31"/>
    <w:link w:val="97"/>
    <w:qFormat/>
    <w:locked/>
    <w:uiPriority w:val="0"/>
    <w:rPr>
      <w:rFonts w:ascii="Arial" w:hAnsi="Arial" w:cs="Arial" w:eastAsiaTheme="majorEastAsia"/>
      <w:b/>
      <w:bCs/>
      <w:color w:val="0000FF"/>
      <w:sz w:val="28"/>
      <w:szCs w:val="28"/>
      <w:lang w:eastAsia="en-US"/>
    </w:rPr>
  </w:style>
  <w:style w:type="paragraph" w:customStyle="1" w:styleId="97">
    <w:name w:val="样式1"/>
    <w:basedOn w:val="27"/>
    <w:link w:val="96"/>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rPr>
  </w:style>
  <w:style w:type="character" w:customStyle="1" w:styleId="98">
    <w:name w:val="Title Char"/>
    <w:basedOn w:val="31"/>
    <w:link w:val="27"/>
    <w:qFormat/>
    <w:uiPriority w:val="0"/>
    <w:rPr>
      <w:rFonts w:asciiTheme="majorHAnsi" w:hAnsiTheme="majorHAnsi" w:eastAsiaTheme="majorEastAsia" w:cstheme="majorBidi"/>
      <w:spacing w:val="-10"/>
      <w:kern w:val="28"/>
      <w:sz w:val="56"/>
      <w:szCs w:val="56"/>
      <w:lang w:eastAsia="en-US"/>
    </w:rPr>
  </w:style>
  <w:style w:type="character" w:customStyle="1" w:styleId="99">
    <w:name w:val="NO Char"/>
    <w:qFormat/>
    <w:uiPriority w:val="0"/>
    <w:rPr>
      <w:rFonts w:ascii="Times New Roman" w:hAnsi="Times New Roman"/>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6.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RBI5PAMIO524-1118738441-7241</_dlc_DocId>
    <_dlc_DocIdUrl xmlns="71c5aaf6-e6ce-465b-b873-5148d2a4c105">
      <Url>https://nokia.sharepoint.com/sites/gxp/_layouts/15/DocIdRedir.aspx?ID=RBI5PAMIO524-1118738441-7241</Url>
      <Description>RBI5PAMIO524-1118738441-7241</Description>
    </_dlc_DocIdUrl>
    <TaxCatchAll xmlns="7275bb01-7583-478d-bc14-e839a2dd5989" xsi:nil="true"/>
    <lcf76f155ced4ddcb4097134ff3c332f xmlns="0f7fe758-25a2-4b9d-b1bc-4619ae1c61aa">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8F460-6945-40FD-8114-7BA27200141C}">
  <ds:schemaRefs/>
</ds:datastoreItem>
</file>

<file path=customXml/itemProps2.xml><?xml version="1.0" encoding="utf-8"?>
<ds:datastoreItem xmlns:ds="http://schemas.openxmlformats.org/officeDocument/2006/customXml" ds:itemID="{7E0152F2-E173-487A-89E8-9752423149A1}">
  <ds:schemaRefs/>
</ds:datastoreItem>
</file>

<file path=customXml/itemProps3.xml><?xml version="1.0" encoding="utf-8"?>
<ds:datastoreItem xmlns:ds="http://schemas.openxmlformats.org/officeDocument/2006/customXml" ds:itemID="{17E3C2A8-C5B0-44F3-84A1-CA6B35628E63}">
  <ds:schemaRefs/>
</ds:datastoreItem>
</file>

<file path=customXml/itemProps4.xml><?xml version="1.0" encoding="utf-8"?>
<ds:datastoreItem xmlns:ds="http://schemas.openxmlformats.org/officeDocument/2006/customXml" ds:itemID="{24C7AD36-1FC1-4907-B6CE-D2C2B54C2563}">
  <ds:schemaRefs/>
</ds:datastoreItem>
</file>

<file path=customXml/itemProps5.xml><?xml version="1.0" encoding="utf-8"?>
<ds:datastoreItem xmlns:ds="http://schemas.openxmlformats.org/officeDocument/2006/customXml" ds:itemID="{F6A0BF45-0129-4DB5-96CE-343285AE8305}">
  <ds:schemaRefs/>
</ds:datastoreItem>
</file>

<file path=customXml/itemProps6.xml><?xml version="1.0" encoding="utf-8"?>
<ds:datastoreItem xmlns:ds="http://schemas.openxmlformats.org/officeDocument/2006/customXml" ds:itemID="{705DBA46-DE4A-425D-AEDD-1E6F936031A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1380</Words>
  <Characters>7872</Characters>
  <Lines>65</Lines>
  <Paragraphs>18</Paragraphs>
  <TotalTime>17</TotalTime>
  <ScaleCrop>false</ScaleCrop>
  <LinksUpToDate>false</LinksUpToDate>
  <CharactersWithSpaces>9234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2024-06-21T16:56:00Z</dcterms:created>
  <dc:creator>MCC Support</dc:creator>
  <cp:keywords>&lt;keyword[, keyword, ]&gt;</cp:keywords>
  <cp:lastModifiedBy>Yuang(ZTE)</cp:lastModifiedBy>
  <cp:lastPrinted>2019-02-25T14:05:00Z</cp:lastPrinted>
  <dcterms:modified xsi:type="dcterms:W3CDTF">2025-02-10T10:52:32Z</dcterms:modified>
  <dc:subject>&lt;Title 1; Title 2&gt; (Release 14 | 13 |12)</dc:subject>
  <dc:title>3GPP TS ab.cde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0x0101004023F2F2588D934EB71A0B913FF6C651</vt:lpwstr>
  </property>
  <property fmtid="{D5CDD505-2E9C-101B-9397-08002B2CF9AE}" pid="3" name="_dlc_DocIdItemGuid">
    <vt:lpwstr>c6be664c-ac02-452a-8b18-12e48ec87118</vt:lpwstr>
  </property>
  <property fmtid="{D5CDD505-2E9C-101B-9397-08002B2CF9AE}" pid="4" name="MediaServiceImageTags">
    <vt:lpwstr/>
  </property>
  <property fmtid="{D5CDD505-2E9C-101B-9397-08002B2CF9AE}" pid="5" name="KSOProductBuildVer">
    <vt:lpwstr>2052-11.8.2.12085</vt:lpwstr>
  </property>
  <property fmtid="{D5CDD505-2E9C-101B-9397-08002B2CF9AE}" pid="6" name="ICV">
    <vt:lpwstr>28EA62E5116C42D59A7077A5C015C6AC</vt:lpwstr>
  </property>
</Properties>
</file>